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</w:t>
      </w:r>
      <w:r>
        <w:t xml:space="preserve"> </w:t>
      </w:r>
      <w:r>
        <w:t xml:space="preserve">E.</w:t>
      </w:r>
      <w:r>
        <w:t xml:space="preserve"> </w:t>
      </w:r>
      <w:r>
        <w:t xml:space="preserve">Pedacito</w:t>
      </w:r>
      <w:r>
        <w:t xml:space="preserve"> </w:t>
      </w:r>
      <w:r>
        <w:t xml:space="preserve">de</w:t>
      </w:r>
      <w:r>
        <w:t xml:space="preserve"> </w:t>
      </w:r>
      <w:r>
        <w:t xml:space="preserve">Cielo,</w:t>
      </w:r>
      <w:r>
        <w:t xml:space="preserve"> </w:t>
      </w:r>
      <w:r>
        <w:t xml:space="preserve">La</w:t>
      </w:r>
      <w:r>
        <w:t xml:space="preserve"> </w:t>
      </w:r>
      <w:r>
        <w:t xml:space="preserve">Tebaida,</w:t>
      </w:r>
      <w:r>
        <w:t xml:space="preserve"> </w:t>
      </w:r>
      <w:r>
        <w:t xml:space="preserve">Quindío</w:t>
      </w:r>
    </w:p>
    <w:p>
      <w:pPr>
        <w:pStyle w:val="Author"/>
      </w:pPr>
      <w:r>
        <w:t xml:space="preserve">Simulacro</w:t>
      </w:r>
      <w:r>
        <w:t xml:space="preserve"> </w:t>
      </w:r>
      <w:r>
        <w:t xml:space="preserve">Matemáticas</w:t>
      </w:r>
      <w:r>
        <w:t xml:space="preserve"> </w:t>
      </w:r>
      <w:r>
        <w:t xml:space="preserve">Saber</w:t>
      </w:r>
      <w:r>
        <w:t xml:space="preserve"> </w:t>
      </w:r>
      <w:r>
        <w:t xml:space="preserve">ICFES</w:t>
      </w:r>
    </w:p>
    <w:p>
      <w:pPr>
        <w:pStyle w:val="Date"/>
      </w:pPr>
      <w:r>
        <w:t xml:space="preserve">Probabilidad</w:t>
      </w:r>
      <w:r>
        <w:t xml:space="preserve"> </w:t>
      </w:r>
      <w:r>
        <w:t xml:space="preserve">y</w:t>
      </w:r>
      <w:r>
        <w:t xml:space="preserve"> </w:t>
      </w:r>
      <w:r>
        <w:t xml:space="preserve">Estadística</w:t>
      </w:r>
      <w:r>
        <w:t xml:space="preserve"> </w:t>
      </w:r>
      <w:r>
        <w:t xml:space="preserve">-</w:t>
      </w:r>
      <w:r>
        <w:t xml:space="preserve"> </w:t>
      </w:r>
      <w:r>
        <w:t xml:space="preserve">Porcentajes</w:t>
      </w:r>
    </w:p>
    <w:bookmarkStart w:id="23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De una caja que contiene bolas de color púrpura, ámbar y negro del mismo tamaño, se saca una bola al azar.</w:t>
      </w:r>
    </w:p>
    <w:p>
      <w:pPr>
        <w:numPr>
          <w:ilvl w:val="0"/>
          <w:numId w:val="1000"/>
        </w:numPr>
      </w:pPr>
      <w:r>
        <w:t xml:space="preserve">Si se sabe que la probabilidad de sacar una bola de color púrpura es de 7 / 41, en la caja puede haber</w:t>
      </w:r>
    </w:p>
    <w:p>
      <w:pPr>
        <w:numPr>
          <w:ilvl w:val="1"/>
          <w:numId w:val="1002"/>
        </w:numPr>
      </w:pPr>
      <w:r>
        <w:t xml:space="preserve">17 de color ámbar, 5 bolas de color púrpura y 18 de color negro</w:t>
      </w:r>
    </w:p>
    <w:p>
      <w:pPr>
        <w:numPr>
          <w:ilvl w:val="1"/>
          <w:numId w:val="1002"/>
        </w:numPr>
      </w:pPr>
      <w:r>
        <w:t xml:space="preserve">9 bolas de color púrpura, 10 de color ámbar y 21 de color negro</w:t>
      </w:r>
    </w:p>
    <w:p>
      <w:pPr>
        <w:numPr>
          <w:ilvl w:val="1"/>
          <w:numId w:val="1002"/>
        </w:numPr>
      </w:pPr>
      <w:r>
        <w:t xml:space="preserve">7 bolas de color púrpura, 17 de color negro y 23 de color ámbar</w:t>
      </w:r>
    </w:p>
    <w:p>
      <w:pPr>
        <w:numPr>
          <w:ilvl w:val="1"/>
          <w:numId w:val="1002"/>
        </w:numPr>
      </w:pPr>
      <w:r>
        <w:t xml:space="preserve">14 de color ámbar, 20 de color negro y 7 bolas de color púrpura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estudiante tiene un vaso de forma cilíndrica. El vaso tiene una base circular de radio 38 cm y una altura de 88 cm, como se muestra en la figura.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## Loading required namespace: tinytex</w:t>
      </w:r>
    </w:p>
    <w:p>
      <w:pPr>
        <w:numPr>
          <w:ilvl w:val="0"/>
          <w:numId w:val="1000"/>
        </w:numPr>
      </w:pPr>
      <w:r>
        <w:drawing>
          <wp:inline>
            <wp:extent cx="2879999" cy="3837046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2/cilindr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3837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A partir de la información anterior, el estudiante plantea la siguiente operación: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r>
            <m:rPr>
              <m:sty m:val="p"/>
            </m:rPr>
            <m:t>×</m:t>
          </m:r>
          <m:sSup>
            <m:e>
              <m:r>
                <m:t>38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×</m:t>
          </m:r>
          <m:r>
            <m:t>88</m:t>
          </m:r>
          <m:r>
            <m:rPr>
              <m:sty m:val="p"/>
            </m:rPr>
            <m:t>=</m:t>
          </m:r>
          <m:r>
            <m:t>399</m:t>
          </m:r>
          <m:r>
            <m:rPr>
              <m:sty m:val="p"/>
            </m:rPr>
            <m:t>,</m:t>
          </m:r>
          <m:r>
            <m:t>208.5</m:t>
          </m:r>
        </m:oMath>
      </m:oMathPara>
    </w:p>
    <w:p>
      <w:pPr>
        <w:numPr>
          <w:ilvl w:val="0"/>
          <w:numId w:val="1000"/>
        </w:numPr>
      </w:pPr>
      <w:r>
        <w:t xml:space="preserve">¿A qué corresponde el resultado de la anterior operación?</w:t>
      </w:r>
    </w:p>
    <w:p>
      <w:pPr>
        <w:numPr>
          <w:ilvl w:val="1"/>
          <w:numId w:val="1003"/>
        </w:numPr>
      </w:pPr>
      <w:r>
        <w:t xml:space="preserve">Al perímetro de la tapa del vaso</w:t>
      </w:r>
    </w:p>
    <w:p>
      <w:pPr>
        <w:numPr>
          <w:ilvl w:val="1"/>
          <w:numId w:val="1003"/>
        </w:numPr>
      </w:pPr>
      <w:r>
        <w:t xml:space="preserve">Al volumen del vaso</w:t>
      </w:r>
    </w:p>
    <w:p>
      <w:pPr>
        <w:numPr>
          <w:ilvl w:val="1"/>
          <w:numId w:val="1003"/>
        </w:numPr>
      </w:pPr>
      <w:r>
        <w:t xml:space="preserve">Al área de la tapa del vaso</w:t>
      </w:r>
    </w:p>
    <w:p>
      <w:pPr>
        <w:numPr>
          <w:ilvl w:val="1"/>
          <w:numId w:val="1003"/>
        </w:numPr>
      </w:pPr>
      <w:r>
        <w:t xml:space="preserve">Al área lateral del vaso</w: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2025-06-04T15:45:44Z</dcterms:created>
  <dcterms:modified xsi:type="dcterms:W3CDTF">2025-06-04T15:45:44Z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