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Luis y Valentina viven en un apartamento y comparten el pago de los gastos. En diciembre consumieron 14 metros cúbicos de gas natural y la factura fue de $13700, incluido el cargo fijo de $2500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7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20 metros cúbicos en un mes. Para determinar qué porcentaje del consumo máximo posible corresponde al consumo de noviembre,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noviembre?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noviembre?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noviembre representa el ##ANSWER6##% del consumo máximo posible.</w:t>
      </w:r>
    </w:p>
    <w:p>
      <w:pPr>
        <w:numPr>
          <w:ilvl w:val="1"/>
          <w:numId w:val="1005"/>
        </w:numPr>
      </w:pPr>
      <w:r>
        <w:t xml:space="preserve">75% / 13% / 65% / 87%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Junio: 10 metros cúbicos</w:t>
      </w:r>
    </w:p>
    <w:p>
      <w:pPr>
        <w:numPr>
          <w:ilvl w:val="1"/>
          <w:numId w:val="1009"/>
        </w:numPr>
      </w:pPr>
      <w:r>
        <w:t xml:space="preserve">Julio: 12 metros cúbicos</w:t>
      </w:r>
    </w:p>
    <w:p>
      <w:pPr>
        <w:numPr>
          <w:ilvl w:val="1"/>
          <w:numId w:val="1009"/>
        </w:numPr>
      </w:pPr>
      <w:r>
        <w:t xml:space="preserve">Agosto: 10 metros cúbicos</w:t>
      </w:r>
    </w:p>
    <w:p>
      <w:pPr>
        <w:numPr>
          <w:ilvl w:val="1"/>
          <w:numId w:val="1009"/>
        </w:numPr>
      </w:pPr>
      <w:r>
        <w:t xml:space="preserve">Septiembre: 15 metros cúbicos</w:t>
      </w:r>
    </w:p>
    <w:p>
      <w:pPr>
        <w:numPr>
          <w:ilvl w:val="1"/>
          <w:numId w:val="1009"/>
        </w:numPr>
      </w:pPr>
      <w:r>
        <w:t xml:space="preserve">Octubre: 15 metros cúbicos</w:t>
      </w:r>
    </w:p>
    <w:p>
      <w:pPr>
        <w:numPr>
          <w:ilvl w:val="1"/>
          <w:numId w:val="1009"/>
        </w:numPr>
      </w:pPr>
      <w:r>
        <w:t xml:space="preserve">Noviembre: 13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Diciembre: 14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13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noviembre se consumieron exactamente 13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20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20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13, Denominador = 20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(13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(20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0,6500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13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6500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65%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6500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65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75%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13%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65%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87%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65%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noviembre (13 metros cúbicos) representa el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diciembre ($13700) corresponde exactamente al consumo mostrado en la gráfica (14 m³ × $800 + $2500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2025-07-22T18:11:43Z</dcterms:created>
  <dcterms:modified xsi:type="dcterms:W3CDTF">2025-07-22T18:11:43Z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