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4.png" ContentType="image/png"/>
  <Override PartName="/word/media/rId27.png" ContentType="image/png"/>
  <Override PartName="/word/media/rId33.png" ContentType="image/png"/>
  <Override PartName="/word/media/rId30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9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tabla muestra el registro semanal que lleva una persona de los gastos relacionados con su carro.</w:t>
      </w:r>
    </w:p>
    <w:p>
      <w:pPr>
        <w:numPr>
          <w:ilvl w:val="0"/>
          <w:numId w:val="1000"/>
        </w:numPr>
      </w:pPr>
      <w:r>
        <w:drawing>
          <wp:inline>
            <wp:extent cx="3599999" cy="88021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gasto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88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la persona quiere realizar una comparación entre los gastos totales por categoría, ¿cuál de las siguientes gráficas le permite hacer esto directamente?</w:t>
      </w:r>
    </w:p>
    <w:p>
      <w:pPr>
        <w:numPr>
          <w:ilvl w:val="1"/>
          <w:numId w:val="1002"/>
        </w:numPr>
      </w:pPr>
      <w:r>
        <w:drawing>
          <wp:inline>
            <wp:extent cx="3733800" cy="3712776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grafica_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267200" cy="2839440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1/grafica_b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2860898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1/grafica_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6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3939002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1/grafica_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identificar qué tipo de gráfica permite comparar directamente los</w:t>
      </w:r>
      <w:r>
        <w:t xml:space="preserve"> </w:t>
      </w:r>
      <w:r>
        <w:rPr>
          <w:b/>
          <w:bCs/>
        </w:rPr>
        <w:t xml:space="preserve">gastos totales por categoría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6" w:name="anuxe1lisis-de-los-datos"/>
      <w:r>
        <w:t xml:space="preserve">Análisis de los datos</w:t>
      </w:r>
      <w:bookmarkEnd w:id="36"/>
    </w:p>
    <w:p>
      <w:pPr>
        <w:numPr>
          <w:ilvl w:val="0"/>
          <w:numId w:val="1000"/>
        </w:numPr>
      </w:pPr>
      <w:r>
        <w:t xml:space="preserve">Primero, calculemos los gastos totales por categoría: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Gasolina:</w:t>
      </w:r>
      <w:r>
        <w:t xml:space="preserve"> </w:t>
      </w:r>
      <w:r>
        <w:t xml:space="preserve">$33.000 + $29.000 + $36.000 + $39.000 = $137.000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Parqueadero:</w:t>
      </w:r>
      <w:r>
        <w:t xml:space="preserve"> </w:t>
      </w:r>
      <w:r>
        <w:t xml:space="preserve">$20.000 + $26.000 + $21.000 + $17.000 = $84.000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Peajes:</w:t>
      </w:r>
      <w:r>
        <w:t xml:space="preserve"> </w:t>
      </w:r>
      <w:r>
        <w:t xml:space="preserve">$11.000 + $22.000 + $21.000 + $19.000 = $73.000</w:t>
      </w:r>
    </w:p>
    <w:p>
      <w:pPr>
        <w:pStyle w:val="Heading3"/>
        <w:numPr>
          <w:ilvl w:val="0"/>
          <w:numId w:val="1000"/>
        </w:numPr>
      </w:pPr>
      <w:bookmarkStart w:id="37" w:name="anuxe1lisis-de-cada-opciuxf3n"/>
      <w:r>
        <w:t xml:space="preserve">Análisis de cada opción</w:t>
      </w:r>
      <w:bookmarkEnd w:id="37"/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categoría:</w:t>
      </w:r>
    </w:p>
    <w:p>
      <w:pPr>
        <w:numPr>
          <w:ilvl w:val="1"/>
          <w:numId w:val="1004"/>
        </w:numPr>
      </w:pPr>
      <w:r>
        <w:t xml:space="preserve">Muestra la proporción de cada tipo de gasto en el total general</w:t>
      </w:r>
    </w:p>
    <w:p>
      <w:pPr>
        <w:numPr>
          <w:ilvl w:val="1"/>
          <w:numId w:val="1004"/>
        </w:numPr>
      </w:pPr>
      <w:r>
        <w:t xml:space="preserve">Permite comparar directamente los gastos totales por categoría mediante los porcentajes</w:t>
      </w:r>
    </w:p>
    <w:p>
      <w:pPr>
        <w:numPr>
          <w:ilvl w:val="1"/>
          <w:numId w:val="1004"/>
        </w:numPr>
      </w:pPr>
      <w:r>
        <w:t xml:space="preserve">Los porcentajes indican claramente qué categoría representa mayor gasto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Esta es la respuesta correcta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apiladas por semana:</w:t>
      </w:r>
    </w:p>
    <w:p>
      <w:pPr>
        <w:numPr>
          <w:ilvl w:val="1"/>
          <w:numId w:val="1005"/>
        </w:numPr>
      </w:pPr>
      <w:r>
        <w:t xml:space="preserve">Cada barra representa una semana</w:t>
      </w:r>
    </w:p>
    <w:p>
      <w:pPr>
        <w:numPr>
          <w:ilvl w:val="1"/>
          <w:numId w:val="1005"/>
        </w:numPr>
      </w:pPr>
      <w:r>
        <w:t xml:space="preserve">La altura total de cada barra muestra el gasto total de esa semana</w:t>
      </w:r>
    </w:p>
    <w:p>
      <w:pPr>
        <w:numPr>
          <w:ilvl w:val="1"/>
          <w:numId w:val="1005"/>
        </w:numPr>
      </w:pPr>
      <w:r>
        <w:t xml:space="preserve">NO permite comparar directamente gastos totales por categoría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semana:</w:t>
      </w:r>
    </w:p>
    <w:p>
      <w:pPr>
        <w:numPr>
          <w:ilvl w:val="1"/>
          <w:numId w:val="1006"/>
        </w:numPr>
      </w:pPr>
      <w:r>
        <w:t xml:space="preserve">Muestra la proporción de gastos de cada semana respecto al total del mes</w:t>
      </w:r>
    </w:p>
    <w:p>
      <w:pPr>
        <w:numPr>
          <w:ilvl w:val="1"/>
          <w:numId w:val="1006"/>
        </w:numPr>
      </w:pPr>
      <w:r>
        <w:t xml:space="preserve">NO permite comparar gastos totales por categoría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agrupadas por categoría:</w:t>
      </w:r>
    </w:p>
    <w:p>
      <w:pPr>
        <w:numPr>
          <w:ilvl w:val="1"/>
          <w:numId w:val="1007"/>
        </w:numPr>
      </w:pPr>
      <w:r>
        <w:t xml:space="preserve">Agrupa las barras por tipo de gasto (gasolina, parqueadero, peajes)</w:t>
      </w:r>
    </w:p>
    <w:p>
      <w:pPr>
        <w:numPr>
          <w:ilvl w:val="1"/>
          <w:numId w:val="1007"/>
        </w:numPr>
      </w:pPr>
      <w:r>
        <w:t xml:space="preserve">Permite ver gastos por categoría pero separados por semana</w:t>
      </w:r>
    </w:p>
    <w:p>
      <w:pPr>
        <w:numPr>
          <w:ilvl w:val="1"/>
          <w:numId w:val="1007"/>
        </w:numPr>
      </w:pPr>
      <w:r>
        <w:t xml:space="preserve">Dificulta la comparación de gastos totales por categoría</w:t>
      </w:r>
    </w:p>
    <w:p>
      <w:pPr>
        <w:pStyle w:val="Heading3"/>
        <w:numPr>
          <w:ilvl w:val="0"/>
          <w:numId w:val="1000"/>
        </w:numPr>
      </w:pPr>
      <w:bookmarkStart w:id="38" w:name="conclusiuxf3n"/>
      <w:r>
        <w:t xml:space="preserve">Conclusión</w:t>
      </w:r>
      <w:bookmarkEnd w:id="38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Opción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gráfica circular por categoría</w:t>
      </w:r>
      <w:r>
        <w:rPr>
          <w:b/>
          <w:bCs/>
        </w:rPr>
        <w:t xml:space="preserve">”</w:t>
      </w:r>
      <w:r>
        <w:t xml:space="preserve"> </w:t>
      </w:r>
      <w:r>
        <w:t xml:space="preserve">es la única que permite comparar directamente los gastos totales por categoría, ya que muestra claramente la proporción que representa cada tipo de gasto del total general.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2025-08-06T02:24:22Z</dcterms:created>
  <dcterms:modified xsi:type="dcterms:W3CDTF">2025-08-06T02:24:22Z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