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t xml:space="preserve">image</w:t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1 y del País 3 fueron iguales?</w:t>
      </w:r>
    </w:p>
    <w:p>
      <w:pPr>
        <w:numPr>
          <w:ilvl w:val="1"/>
          <w:numId w:val="1002"/>
        </w:numPr>
      </w:pPr>
      <w:r>
        <w:t xml:space="preserve">2013</w:t>
      </w:r>
    </w:p>
    <w:p>
      <w:pPr>
        <w:numPr>
          <w:ilvl w:val="1"/>
          <w:numId w:val="1002"/>
        </w:numPr>
      </w:pPr>
      <w:r>
        <w:t xml:space="preserve">1992</w:t>
      </w:r>
    </w:p>
    <w:p>
      <w:pPr>
        <w:numPr>
          <w:ilvl w:val="1"/>
          <w:numId w:val="1002"/>
        </w:numPr>
      </w:pPr>
      <w:r>
        <w:t xml:space="preserve">1998</w:t>
      </w:r>
    </w:p>
    <w:p>
      <w:pPr>
        <w:numPr>
          <w:ilvl w:val="1"/>
          <w:numId w:val="1002"/>
        </w:numPr>
      </w:pPr>
      <w:r>
        <w:t xml:space="preserve">1990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1 y del País 3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País 1</w:t>
      </w:r>
      <w:r>
        <w:t xml:space="preserve">: Inicia con una población menor pero presenta un crecimiento más acelerado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País 3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1998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04"/>
        </w:numPr>
      </w:pPr>
      <w:r>
        <w:t xml:space="preserve">Antes de 1998: País 3 &gt; País 1</w:t>
      </w:r>
    </w:p>
    <w:p>
      <w:pPr>
        <w:numPr>
          <w:ilvl w:val="1"/>
          <w:numId w:val="1004"/>
        </w:numPr>
      </w:pPr>
      <w:r>
        <w:t xml:space="preserve">Después de 1998: País 1 &gt; País 3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Falso</w:t>
      </w:r>
      <w:r>
        <w:t xml:space="preserve">. El año 1992 no corresponde al punto de intersección de las líneas.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Verdadero</w:t>
      </w:r>
      <w:r>
        <w:t xml:space="preserve">. El año 1998 corresponde al punto de intersección visual entre las líneas del País 1 y País 3 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Falso</w:t>
      </w:r>
      <w:r>
        <w:t xml:space="preserve">. El año 1990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t xml:space="preserve">image</w:t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1 y del País 2 fueron iguales?</w:t>
      </w:r>
    </w:p>
    <w:p>
      <w:pPr>
        <w:numPr>
          <w:ilvl w:val="1"/>
          <w:numId w:val="1006"/>
        </w:numPr>
      </w:pPr>
      <w:r>
        <w:t xml:space="preserve">1986</w:t>
      </w:r>
    </w:p>
    <w:p>
      <w:pPr>
        <w:numPr>
          <w:ilvl w:val="1"/>
          <w:numId w:val="1006"/>
        </w:numPr>
      </w:pPr>
      <w:r>
        <w:t xml:space="preserve">1990</w:t>
      </w:r>
    </w:p>
    <w:p>
      <w:pPr>
        <w:numPr>
          <w:ilvl w:val="1"/>
          <w:numId w:val="1006"/>
        </w:numPr>
      </w:pPr>
      <w:r>
        <w:t xml:space="preserve">1994</w:t>
      </w:r>
    </w:p>
    <w:p>
      <w:pPr>
        <w:numPr>
          <w:ilvl w:val="1"/>
          <w:numId w:val="1006"/>
        </w:numPr>
      </w:pPr>
      <w:r>
        <w:t xml:space="preserve">2013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1 y del País 2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País 1</w:t>
      </w:r>
      <w:r>
        <w:t xml:space="preserve">: Inicia con una población menor pero presenta un crecimiento más acelerado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País 2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1986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08"/>
        </w:numPr>
      </w:pPr>
      <w:r>
        <w:t xml:space="preserve">Antes de 1986: País 2 &gt; País 1</w:t>
      </w:r>
    </w:p>
    <w:p>
      <w:pPr>
        <w:numPr>
          <w:ilvl w:val="1"/>
          <w:numId w:val="1008"/>
        </w:numPr>
      </w:pPr>
      <w:r>
        <w:t xml:space="preserve">Después de 1986: País 1 &gt; País 2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Verdadero</w:t>
      </w:r>
      <w:r>
        <w:t xml:space="preserve">. El año 1986 corresponde al punto de intersección visual entre las líneas del País 1 y País 2 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Falso</w:t>
      </w:r>
      <w:r>
        <w:t xml:space="preserve">. El año 1990 no corresponde al punto de intersección de las líneas.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Falso</w:t>
      </w:r>
      <w:r>
        <w:t xml:space="preserve">. El año 1994 no corresponde al punto de intersección de las líneas.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2025-07-15T17:28:41Z</dcterms:created>
  <dcterms:modified xsi:type="dcterms:W3CDTF">2025-07-15T17:28:41Z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