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Un grupo de estudiantes de secundaria participó en un estudio sobre estaturas. A continuación se presentan los datos de estatura (en cm) de los participantes: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</w:tbl>
    <w:p>
      <w:pPr>
        <w:numPr>
          <w:ilvl w:val="0"/>
          <w:numId w:val="1000"/>
        </w:numPr>
      </w:pPr>
      <w:r>
        <w:t xml:space="preserve">Se han elaborado varios diagramas de caja para representar estos datos. Observe cuidadosamente cada uno y responda las siguientes preguntas: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4008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supplements1/exercise1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plot of chunk unnamed-chunk-2</w:t>
      </w:r>
    </w:p>
    <w:p>
      <w:pPr>
        <w:pStyle w:val="Heading2"/>
        <w:numPr>
          <w:ilvl w:val="0"/>
          <w:numId w:val="1000"/>
        </w:numPr>
      </w:pPr>
      <w:bookmarkStart w:id="23" w:name="X0b7d1cfa8fede95263c7221c29f5de395ab6ffe"/>
      <w:r>
        <w:t xml:space="preserve">Parte 1: Identificación del diagrama correcto</w:t>
      </w:r>
      <w:bookmarkEnd w:id="23"/>
    </w:p>
    <w:p>
      <w:pPr>
        <w:numPr>
          <w:ilvl w:val="0"/>
          <w:numId w:val="1000"/>
        </w:numPr>
      </w:pPr>
      <w:r>
        <w:t xml:space="preserve">¿Qué diagrama(s) representa(n) correctamente los datos en cuanto a sus valores de cuartiles (Q1, mediana y Q3)?</w:t>
      </w:r>
      <w:r>
        <w:br/>
      </w:r>
      <w:r>
        <w:t xml:space="preserve">##ANSWER1##</w:t>
      </w:r>
    </w:p>
    <w:p>
      <w:pPr>
        <w:pStyle w:val="Heading2"/>
        <w:numPr>
          <w:ilvl w:val="0"/>
          <w:numId w:val="1000"/>
        </w:numPr>
      </w:pPr>
      <w:bookmarkStart w:id="24" w:name="X40b720eb0319c9cedb322100b8387843db25190"/>
      <w:r>
        <w:t xml:space="preserve">Parte 2: Identificación de error estructural</w:t>
      </w:r>
      <w:bookmarkEnd w:id="24"/>
    </w:p>
    <w:p>
      <w:pPr>
        <w:numPr>
          <w:ilvl w:val="0"/>
          <w:numId w:val="1000"/>
        </w:numPr>
      </w:pPr>
      <w:r>
        <w:t xml:space="preserve">¿Qué diagrama tiene un error estructural en la representación? (Un error estructural significa que algún elemento está ubicado donde no debería estar según la definición de diagrama de caja)</w:t>
      </w:r>
      <w:r>
        <w:br/>
      </w:r>
      <w:r>
        <w:t xml:space="preserve">##ANSWER2##</w:t>
      </w:r>
    </w:p>
    <w:p>
      <w:pPr>
        <w:pStyle w:val="Heading2"/>
        <w:numPr>
          <w:ilvl w:val="0"/>
          <w:numId w:val="1000"/>
        </w:numPr>
      </w:pPr>
      <w:bookmarkStart w:id="25" w:name="parte-3-cuxe1lculo-buxe1sico"/>
      <w:r>
        <w:t xml:space="preserve">Parte 3: Cálculo básico</w:t>
      </w:r>
      <w:bookmarkEnd w:id="25"/>
    </w:p>
    <w:p>
      <w:pPr>
        <w:numPr>
          <w:ilvl w:val="0"/>
          <w:numId w:val="1000"/>
        </w:numPr>
      </w:pPr>
      <w:r>
        <w:t xml:space="preserve">Calcule el rango intercuartílico (RIC) de los datos. Recuerde que RIC = Q3 - Q1.</w:t>
      </w:r>
      <w:r>
        <w:br/>
      </w:r>
      <w:r>
        <w:t xml:space="preserve">##ANSWER3##</w:t>
      </w:r>
    </w:p>
    <w:p>
      <w:pPr>
        <w:pStyle w:val="Heading2"/>
        <w:numPr>
          <w:ilvl w:val="0"/>
          <w:numId w:val="1000"/>
        </w:numPr>
      </w:pPr>
      <w:bookmarkStart w:id="26" w:name="parte-4-interpretaciuxf3n-buxe1sica"/>
      <w:r>
        <w:t xml:space="preserve">Parte 4: Interpretación básica</w:t>
      </w:r>
      <w:bookmarkEnd w:id="26"/>
    </w:p>
    <w:p>
      <w:pPr>
        <w:numPr>
          <w:ilvl w:val="0"/>
          <w:numId w:val="1000"/>
        </w:numPr>
      </w:pPr>
      <w:r>
        <w:t xml:space="preserve">Aproximadamente, ¿qué porcentaje de los datos se encuentra entre Q1 y Q3 (dentro de la</w:t>
      </w:r>
      <w:r>
        <w:t xml:space="preserve"> </w:t>
      </w:r>
      <w:r>
        <w:t xml:space="preserve">“</w:t>
      </w:r>
      <w:r>
        <w:t xml:space="preserve">caja</w:t>
      </w:r>
      <w:r>
        <w:t xml:space="preserve">”</w:t>
      </w:r>
      <w:r>
        <w:t xml:space="preserve"> </w:t>
      </w:r>
      <w:r>
        <w:t xml:space="preserve">del diagrama)?</w:t>
      </w:r>
      <w:r>
        <w:br/>
      </w:r>
      <w:r>
        <w:t xml:space="preserve">##ANSWER4##</w:t>
      </w:r>
    </w:p>
    <w:p>
      <w:pPr>
        <w:pStyle w:val="Heading2"/>
        <w:numPr>
          <w:ilvl w:val="0"/>
          <w:numId w:val="1000"/>
        </w:numPr>
      </w:pPr>
      <w:bookmarkStart w:id="27" w:name="X1aca95cf7d8a5d6d7ad0a0022d4809289448b35"/>
      <w:r>
        <w:t xml:space="preserve">Parte 5: Interpretación de la distribución</w:t>
      </w:r>
      <w:bookmarkEnd w:id="27"/>
    </w:p>
    <w:p>
      <w:pPr>
        <w:numPr>
          <w:ilvl w:val="0"/>
          <w:numId w:val="1000"/>
        </w:numPr>
      </w:pPr>
      <w:r>
        <w:t xml:space="preserve">Basándose en el diagrama correcto, ¿qué se puede decir sobre la distribución de los datos?</w:t>
      </w:r>
      <w:r>
        <w:br/>
      </w:r>
      <w:r>
        <w:t xml:space="preserve">##ANSWER5##</w:t>
      </w:r>
    </w:p>
    <w:p>
      <w:pPr>
        <w:numPr>
          <w:ilvl w:val="1"/>
          <w:numId w:val="1002"/>
        </w:numPr>
      </w:pPr>
      <w:r>
        <w:t xml:space="preserve">El diagrama A representa correctamente los datos. / El diagrama B representa correctamente los datos. / El diagrama C representa correctamente los datos. / El diagrama D representa correctamente los datos. / El diagrama E representa correctamente los datos.</w:t>
      </w:r>
    </w:p>
    <w:p>
      <w:pPr>
        <w:numPr>
          <w:ilvl w:val="1"/>
          <w:numId w:val="1002"/>
        </w:numPr>
      </w:pPr>
      <w:r>
        <w:t xml:space="preserve">El diagrama A tiene un error estructural. / El diagrama B tiene un error estructural. / El diagrama C tiene un error estructural. / El diagrama D tiene un error estructural. / El diagrama E tiene un error estructural.</w:t>
      </w:r>
    </w:p>
    <w:p>
      <w:pPr>
        <w:numPr>
          <w:ilvl w:val="1"/>
          <w:numId w:val="1002"/>
        </w:numPr>
      </w:pPr>
      <w:r>
        <w:t xml:space="preserve">25% / 50% / 75% / 100%</w:t>
      </w:r>
    </w:p>
    <w:p>
      <w:pPr>
        <w:numPr>
          <w:ilvl w:val="1"/>
          <w:numId w:val="1002"/>
        </w:numPr>
      </w:pPr>
      <w:r>
        <w:t xml:space="preserve">La distribución es aproximadamente simétrica. / La distribución tiene sesgo a la derecha (asimetría positiva). / La distribución tiene sesgo a la izquierda (asimetría negativa). / No se puede determinar la forma de la distribución con un diagrama de caja.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2"/>
        <w:numPr>
          <w:ilvl w:val="0"/>
          <w:numId w:val="1000"/>
        </w:numPr>
      </w:pPr>
      <w:bookmarkStart w:id="28" w:name="X36620bcde49979be542dc3ab8c628ccd94cb8da"/>
      <w:r>
        <w:t xml:space="preserve">Parte 1: Identificación del diagrama correcto</w:t>
      </w:r>
      <w:bookmarkEnd w:id="28"/>
    </w:p>
    <w:p>
      <w:pPr>
        <w:numPr>
          <w:ilvl w:val="0"/>
          <w:numId w:val="1000"/>
        </w:numPr>
      </w:pPr>
      <w:r>
        <w:t xml:space="preserve">El diagrama A representa correctamente los datos. Los valores de los cuartiles son:</w:t>
      </w:r>
      <w:r>
        <w:t xml:space="preserve"> </w:t>
      </w:r>
      <w:r>
        <w:t xml:space="preserve">- Mínimo: 151</w:t>
      </w:r>
      <w:r>
        <w:t xml:space="preserve"> </w:t>
      </w:r>
      <w:r>
        <w:t xml:space="preserve">- Q1: 159</w:t>
      </w:r>
      <w:r>
        <w:t xml:space="preserve"> </w:t>
      </w:r>
      <w:r>
        <w:t xml:space="preserve">- Mediana: 162.5</w:t>
      </w:r>
      <w:r>
        <w:t xml:space="preserve"> </w:t>
      </w:r>
      <w:r>
        <w:t xml:space="preserve">- Q3: 165</w:t>
      </w:r>
      <w:r>
        <w:t xml:space="preserve"> </w:t>
      </w:r>
      <w:r>
        <w:t xml:space="preserve">- Máximo: 174</w:t>
      </w:r>
    </w:p>
    <w:p>
      <w:pPr>
        <w:pStyle w:val="Heading2"/>
        <w:numPr>
          <w:ilvl w:val="0"/>
          <w:numId w:val="1000"/>
        </w:numPr>
      </w:pPr>
      <w:bookmarkStart w:id="29" w:name="X00282843cc3623aeefc486cf846780bebb6a2c8"/>
      <w:r>
        <w:t xml:space="preserve">Parte 2: Identificación de error estructural</w:t>
      </w:r>
      <w:bookmarkEnd w:id="29"/>
    </w:p>
    <w:p>
      <w:pPr>
        <w:numPr>
          <w:ilvl w:val="0"/>
          <w:numId w:val="1000"/>
        </w:numPr>
      </w:pPr>
      <w:r>
        <w:t xml:space="preserve">El diagrama C tiene un error estructural.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Q1 y Q3 están invertidos, lo cual hace que la caja no tenga sentido estadístico.</w:t>
      </w:r>
    </w:p>
    <w:p>
      <w:pPr>
        <w:pStyle w:val="Heading2"/>
        <w:numPr>
          <w:ilvl w:val="0"/>
          <w:numId w:val="1000"/>
        </w:numPr>
      </w:pPr>
      <w:bookmarkStart w:id="30" w:name="parte-3-cuxe1lculo-buxe1sico-1"/>
      <w:r>
        <w:t xml:space="preserve">Parte 3: Cálculo básico</w:t>
      </w:r>
      <w:bookmarkEnd w:id="30"/>
    </w:p>
    <w:p>
      <w:pPr>
        <w:numPr>
          <w:ilvl w:val="0"/>
          <w:numId w:val="1000"/>
        </w:numPr>
      </w:pPr>
      <w:r>
        <w:t xml:space="preserve">El rango intercuartílico (RIC) se calcula como Q3 - Q1:</w:t>
      </w:r>
      <w:r>
        <w:t xml:space="preserve"> </w:t>
      </w:r>
      <w:r>
        <w:t xml:space="preserve">RIC = 165 - 159 = 6</w:t>
      </w:r>
    </w:p>
    <w:p>
      <w:pPr>
        <w:pStyle w:val="Heading2"/>
        <w:numPr>
          <w:ilvl w:val="0"/>
          <w:numId w:val="1000"/>
        </w:numPr>
      </w:pPr>
      <w:bookmarkStart w:id="31" w:name="parte-4-interpretaciuxf3n-buxe1sica-1"/>
      <w:r>
        <w:t xml:space="preserve">Parte 4: Interpretación básica</w:t>
      </w:r>
      <w:bookmarkEnd w:id="31"/>
    </w:p>
    <w:p>
      <w:pPr>
        <w:numPr>
          <w:ilvl w:val="0"/>
          <w:numId w:val="1000"/>
        </w:numPr>
      </w:pPr>
      <w:r>
        <w:t xml:space="preserve">En un diagrama de caja, la caja contiene aproximadamente el 50% de los datos, que son los que se encuentran entre Q1 y Q3.</w:t>
      </w:r>
    </w:p>
    <w:p>
      <w:pPr>
        <w:pStyle w:val="Heading2"/>
        <w:numPr>
          <w:ilvl w:val="0"/>
          <w:numId w:val="1000"/>
        </w:numPr>
      </w:pPr>
      <w:bookmarkStart w:id="32" w:name="X50c9c9b49df5380e7f500161b0a8290fa4a01a6"/>
      <w:r>
        <w:t xml:space="preserve">Parte 5: Interpretación de la distribución</w:t>
      </w:r>
      <w:bookmarkEnd w:id="32"/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La distribución es aproximadamente simétrica, ya que la mediana está aproximadamente en el centro de la caja y los bigotes tienen longitudes similares.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2025-03-15T18:25:07Z</dcterms:created>
  <dcterms:modified xsi:type="dcterms:W3CDTF">2025-03-15T18:25:07Z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