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La expresión que vamos a resolver es:</w:t>
      </w:r>
    </w:p>
    <w:p>
      <w:pPr>
        <w:pStyle w:val="BodyText"/>
      </w:pPr>
      <m:oMathPara>
        <m:oMathParaPr>
          <m:jc m:val="center"/>
        </m:oMathParaPr>
        <m:oMath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×</m:t>
                  </m:r>
                  <m:r>
                    <m:t>216</m:t>
                  </m:r>
                </m:num>
                <m:den>
                  <m:r>
                    <m:t>27</m:t>
                  </m:r>
                </m:den>
              </m:f>
            </m:e>
          </m:rad>
        </m:oMath>
      </m:oMathPara>
    </w:p>
    <w:p>
      <w:r>
        <w:pict>
          <v:rect style="width:0;height:1.5pt" o:hralign="center" o:hrstd="t" o:hr="t"/>
        </w:pict>
      </w:r>
    </w:p>
    <w:bookmarkStart w:id="20" w:name="X9ce2ba5389d94e906d33161e0e22d7be8efa909"/>
    <w:p>
      <w:pPr>
        <w:pStyle w:val="Heading3"/>
      </w:pPr>
      <w:r>
        <w:rPr>
          <w:b/>
          <w:bCs/>
        </w:rPr>
        <w:t xml:space="preserve">Paso 1: Aplicar la propiedad de la raíz de un cociente</w:t>
      </w:r>
    </w:p>
    <w:p>
      <w:pPr>
        <w:pStyle w:val="FirstParagraph"/>
      </w:pPr>
      <w:r>
        <w:t xml:space="preserve">Primero, aplicamos la propiedad que nos dice que la raíz de una fracción es igual a la raíz del numerador dividida por la raíz del denominador.</w:t>
      </w:r>
    </w:p>
    <w:p>
      <w:pPr>
        <w:pStyle w:val="BodyText"/>
      </w:pPr>
      <m:oMathPara>
        <m:oMathParaPr>
          <m:jc m:val="center"/>
        </m:oMathParaPr>
        <m:oMath>
          <m:rad>
            <m:deg>
              <m:r>
                <m:t>n</m:t>
              </m:r>
            </m:deg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rad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deg>
                  <m:r>
                    <m:t>n</m:t>
                  </m:r>
                </m:deg>
                <m:e>
                  <m:r>
                    <m:t>a</m:t>
                  </m:r>
                </m:e>
              </m:rad>
            </m:num>
            <m:den>
              <m:rad>
                <m:deg>
                  <m:r>
                    <m:t>n</m:t>
                  </m:r>
                </m:deg>
                <m:e>
                  <m:r>
                    <m:t>b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Aplicando esta regla a nuestra expresión, obtenemos: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deg>
                  <m:r>
                    <m:t>3</m:t>
                  </m:r>
                </m:deg>
                <m:e>
                  <m:r>
                    <m:t>8</m:t>
                  </m:r>
                  <m:r>
                    <m:rPr>
                      <m:sty m:val="p"/>
                    </m:rPr>
                    <m:t>×</m:t>
                  </m:r>
                  <m:r>
                    <m:t>216</m:t>
                  </m:r>
                </m:e>
              </m:rad>
            </m:num>
            <m:den>
              <m:rad>
                <m:deg>
                  <m:r>
                    <m:t>3</m:t>
                  </m:r>
                </m:deg>
                <m:e>
                  <m:r>
                    <m:t>27</m:t>
                  </m:r>
                </m:e>
              </m:rad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20"/>
    <w:bookmarkStart w:id="21" w:name="Xcfed987c1681711b424d4cb19228ab615d6225a"/>
    <w:p>
      <w:pPr>
        <w:pStyle w:val="Heading3"/>
      </w:pPr>
      <w:r>
        <w:rPr>
          <w:b/>
          <w:bCs/>
        </w:rPr>
        <w:t xml:space="preserve">Paso 2: Aplicar la propiedad de la raíz de un producto</w:t>
      </w:r>
    </w:p>
    <w:p>
      <w:pPr>
        <w:pStyle w:val="FirstParagraph"/>
      </w:pPr>
      <w:r>
        <w:t xml:space="preserve">Ahora, en el numerador, aplicamos la propiedad que dice que la raíz de una multiplicación es igual a la multiplicación de las raíces de cada factor.</w:t>
      </w:r>
    </w:p>
    <w:p>
      <w:pPr>
        <w:pStyle w:val="BodyText"/>
      </w:pPr>
      <m:oMathPara>
        <m:oMathParaPr>
          <m:jc m:val="center"/>
        </m:oMathParaPr>
        <m:oMath>
          <m:rad>
            <m:deg>
              <m:r>
                <m:t>n</m:t>
              </m:r>
            </m:deg>
            <m:e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e>
          </m:rad>
          <m:r>
            <m:rPr>
              <m:sty m:val="p"/>
            </m:rPr>
            <m:t>=</m:t>
          </m:r>
          <m:rad>
            <m:deg>
              <m:r>
                <m:t>n</m:t>
              </m:r>
            </m:deg>
            <m:e>
              <m:r>
                <m:t>a</m:t>
              </m:r>
            </m:e>
          </m:rad>
          <m:r>
            <m:rPr>
              <m:sty m:val="p"/>
            </m:rPr>
            <m:t>×</m:t>
          </m:r>
          <m:rad>
            <m:deg>
              <m:r>
                <m:t>n</m:t>
              </m:r>
            </m:deg>
            <m:e>
              <m:r>
                <m:t>b</m:t>
              </m:r>
            </m:e>
          </m:rad>
        </m:oMath>
      </m:oMathPara>
    </w:p>
    <w:p>
      <w:pPr>
        <w:pStyle w:val="FirstParagraph"/>
      </w:pPr>
      <w:r>
        <w:t xml:space="preserve">Esto nos deja la expresión de la siguiente manera: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deg>
                  <m:r>
                    <m:t>3</m:t>
                  </m:r>
                </m:deg>
                <m:e>
                  <m:r>
                    <m:t>8</m:t>
                  </m:r>
                </m:e>
              </m:rad>
              <m:r>
                <m:rPr>
                  <m:sty m:val="p"/>
                </m:rPr>
                <m:t>×</m:t>
              </m:r>
              <m:rad>
                <m:deg>
                  <m:r>
                    <m:t>3</m:t>
                  </m:r>
                </m:deg>
                <m:e>
                  <m:r>
                    <m:t>216</m:t>
                  </m:r>
                </m:e>
              </m:rad>
            </m:num>
            <m:den>
              <m:rad>
                <m:deg>
                  <m:r>
                    <m:t>3</m:t>
                  </m:r>
                </m:deg>
                <m:e>
                  <m:r>
                    <m:t>27</m:t>
                  </m:r>
                </m:e>
              </m:rad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21"/>
    <w:bookmarkStart w:id="22" w:name="paso-3-calcular-las-raíces-cúbicas"/>
    <w:p>
      <w:pPr>
        <w:pStyle w:val="Heading3"/>
      </w:pPr>
      <w:r>
        <w:rPr>
          <w:b/>
          <w:bCs/>
        </w:rPr>
        <w:t xml:space="preserve">Paso 3: Calcular las raíces cúbicas</w:t>
      </w:r>
    </w:p>
    <w:p>
      <w:pPr>
        <w:pStyle w:val="FirstParagraph"/>
      </w:pPr>
      <w:r>
        <w:t xml:space="preserve">A continuación, calculamos la raíz cúbica de cada uno de los números.</w:t>
      </w:r>
      <w:r>
        <w:t xml:space="preserve"> </w:t>
      </w:r>
      <w:r>
        <w:t xml:space="preserve">* La raíz cúbica de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2</w:t>
      </w:r>
      <w:r>
        <w:t xml:space="preserve">, porque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* La raíz cúbica de</w:t>
      </w:r>
      <w:r>
        <w:t xml:space="preserve"> </w:t>
      </w:r>
      <w:r>
        <w:rPr>
          <w:b/>
          <w:bCs/>
        </w:rPr>
        <w:t xml:space="preserve">216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6</w:t>
      </w:r>
      <w:r>
        <w:t xml:space="preserve">, porque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216</m:t>
        </m:r>
      </m:oMath>
      <w:r>
        <w:t xml:space="preserve">.</w:t>
      </w:r>
      <w:r>
        <w:t xml:space="preserve"> </w:t>
      </w:r>
      <w:r>
        <w:t xml:space="preserve">* La raíz cúbica de</w:t>
      </w:r>
      <w:r>
        <w:t xml:space="preserve"> </w:t>
      </w:r>
      <w:r>
        <w:rPr>
          <w:b/>
          <w:bCs/>
        </w:rPr>
        <w:t xml:space="preserve">27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3</w:t>
      </w:r>
      <w:r>
        <w:t xml:space="preserve">, porque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27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paso-4-sustituir-los-valores-y-resolver"/>
    <w:p>
      <w:pPr>
        <w:pStyle w:val="Heading3"/>
      </w:pPr>
      <w:r>
        <w:rPr>
          <w:b/>
          <w:bCs/>
        </w:rPr>
        <w:t xml:space="preserve">Paso 4: Sustituir los valores y resolver</w:t>
      </w:r>
    </w:p>
    <w:p>
      <w:pPr>
        <w:pStyle w:val="FirstParagraph"/>
      </w:pPr>
      <w:r>
        <w:t xml:space="preserve">Finalmente, reemplazamos las raíces por sus resultados y realizamos las operaciones de multiplicación y división.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6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FirstParagraph"/>
      </w:pPr>
      <w:r>
        <w:t xml:space="preserve">El resultado final de la operación es</w:t>
      </w:r>
      <w:r>
        <w:t xml:space="preserve"> </w:t>
      </w:r>
      <w:r>
        <w:rPr>
          <w:b/>
          <w:bCs/>
        </w:rPr>
        <w:t xml:space="preserve">4</w:t>
      </w:r>
      <w:r>
        <w:t xml:space="preserve">. ✅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2025-09-16T00:06:08Z</dcterms:created>
  <dcterms:modified xsi:type="dcterms:W3CDTF">2025-09-16T00:06:08Z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