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28.svg" ContentType="image/svg+xml"/>
  <Override PartName="/word/media/rId20.svg" ContentType="image/svg+xml"/>
  <Override PartName="/word/media/rId32.svg" ContentType="image/svg+xml"/>
  <Override PartName="/word/media/rId24.svg" ContentType="image/svg+xml"/>
  <Override PartName="/word/media/rId36.svg" ContentType="image/svg+xml"/>
  <Override PartName="/word/media/rId52.svg" ContentType="image/svg+xml"/>
  <Override PartName="/word/media/rId48.svg" ContentType="image/svg+xml"/>
  <Override PartName="/word/media/rId44.svg" ContentType="image/svg+xml"/>
  <Override PartName="/word/media/rId40.svg" ContentType="image/svg+xml"/>
  <Override PartName="/word/media/rId56.svg" ContentType="image/svg+xml"/>
  <Override PartName="/word/media/rId60.svg" ContentType="image/svg+xml"/>
  <Override PartName="/word/media/rId68.svg" ContentType="image/svg+xml"/>
  <Override PartName="/word/media/rId64.svg" ContentType="image/svg+xml"/>
  <Override PartName="/word/media/rId72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El líder de un programa de adopción de mascotas encuestó a 470 personas para conocer qué animal les interesaría adoptar. Del total de encuestados, el 45% adoptaría un camaleón, el 20% adoptaría un(a) iguana y el 35% adoptaría un(a) cabra.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BarraVertical-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1439999" cy="81599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image01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467100" cy="3200400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BarraHorizontal-3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drawing>
          <wp:inline>
            <wp:extent cx="3657600" cy="2924175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Torta-5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1599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1/image01_solution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1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El líder de un programa de adopción de mascotas encuestó a 120 personas para conocer qué animal les interesaría adoptar. Del total de encuestados, el 15% adoptaría un oveja, el 25% adoptaría un(a) canario y el 60% adoptaría un(a) gallina.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3"/>
        </w:numPr>
      </w:pPr>
      <w:r>
        <w:drawing>
          <wp:inline>
            <wp:extent cx="1439999" cy="890181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image01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Torta-5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657600" cy="2924175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BarraVertical-1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3"/>
        </w:numPr>
      </w:pPr>
      <w:r>
        <w:drawing>
          <wp:inline>
            <wp:extent cx="3467100" cy="3200400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2/BarraHorizontal-3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2/image01_solution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Question</w:t>
      </w:r>
      <w:r>
        <w:br/>
      </w:r>
      <w:r>
        <w:t xml:space="preserve">El líder de un programa de adopción de mascotas encuestó a 90 personas para conocer qué animal les interesaría adoptar. Del total de encuestados, el 55% adoptaría un caballo, el 30% adoptaría un(a) cisne y el 15% adoptaría un(a) canario.</w:t>
      </w:r>
    </w:p>
    <w:p>
      <w:pPr>
        <w:numPr>
          <w:ilvl w:val="0"/>
          <w:numId w:val="1000"/>
        </w:numPr>
      </w:pPr>
      <w:r>
        <w:t xml:space="preserve">¿Cuál de las siguientes representaciones muestra correctamente la información recolectada en la encuesta?</w:t>
      </w:r>
      <w:r>
        <w:br/>
      </w:r>
    </w:p>
    <w:p>
      <w:pPr>
        <w:numPr>
          <w:ilvl w:val="1"/>
          <w:numId w:val="1004"/>
        </w:numPr>
      </w:pPr>
      <w:r>
        <w:drawing>
          <wp:inline>
            <wp:extent cx="3467100" cy="3200400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BarraHorizontal-3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Torta-5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3657600" cy="2924175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media/supplements1/exercise3/BarraVertical-1.sv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4"/>
        </w:numPr>
      </w:pPr>
      <w:r>
        <w:drawing>
          <wp:inline>
            <wp:extent cx="1439999" cy="890181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media/supplements1/exercise3/image01.sv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Solution</w:t>
      </w:r>
      <w:r>
        <w:br/>
      </w:r>
      <w:r>
        <w:t xml:space="preserve">Esta tabla representa la información recolectada en la encuesta, mostrando el porcentaje de personas interesadas en adoptar cada tipo de mascota:</w:t>
      </w:r>
      <w:r>
        <w:br/>
      </w:r>
      <w:r>
        <w:drawing>
          <wp:inline>
            <wp:extent cx="1439999" cy="890181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media/supplements1/exercise3/image01_solution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89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28" Target="media/rId28.svg" /><Relationship Type="http://schemas.openxmlformats.org/officeDocument/2006/relationships/image" Id="rId20" Target="media/rId20.svg" /><Relationship Type="http://schemas.openxmlformats.org/officeDocument/2006/relationships/image" Id="rId32" Target="media/rId32.svg" /><Relationship Type="http://schemas.openxmlformats.org/officeDocument/2006/relationships/image" Id="rId24" Target="media/rId24.svg" /><Relationship Type="http://schemas.openxmlformats.org/officeDocument/2006/relationships/image" Id="rId36" Target="media/rId36.svg" /><Relationship Type="http://schemas.openxmlformats.org/officeDocument/2006/relationships/image" Id="rId52" Target="media/rId52.svg" /><Relationship Type="http://schemas.openxmlformats.org/officeDocument/2006/relationships/image" Id="rId48" Target="media/rId48.svg" /><Relationship Type="http://schemas.openxmlformats.org/officeDocument/2006/relationships/image" Id="rId44" Target="media/rId44.svg" /><Relationship Type="http://schemas.openxmlformats.org/officeDocument/2006/relationships/image" Id="rId40" Target="media/rId40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8" Target="media/rId68.svg" /><Relationship Type="http://schemas.openxmlformats.org/officeDocument/2006/relationships/image" Id="rId64" Target="media/rId64.svg" /><Relationship Type="http://schemas.openxmlformats.org/officeDocument/2006/relationships/image" Id="rId72" Target="media/rId72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2025-07-25T02:15:51Z</dcterms:created>
  <dcterms:modified xsi:type="dcterms:W3CDTF">2025-07-25T02:15:51Z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