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3.png" ContentType="image/png"/>
  <Override PartName="/word/media/rId107.png" ContentType="image/png"/>
  <Override PartName="/word/media/rId111.png" ContentType="image/png"/>
  <Override PartName="/word/media/rId115.png" ContentType="image/png"/>
  <Override PartName="/word/media/rId119.png" ContentType="image/png"/>
  <Override PartName="/word/media/rId123.png" ContentType="image/png"/>
  <Override PartName="/word/media/rId127.png" ContentType="image/png"/>
  <Override PartName="/word/media/rId131.png" ContentType="image/png"/>
  <Override PartName="/word/media/rId135.png" ContentType="image/png"/>
  <Override PartName="/word/media/rId139.png" ContentType="image/png"/>
  <Override PartName="/word/media/rId143.png" ContentType="image/png"/>
  <Override PartName="/word/media/rId147.png" ContentType="image/png"/>
  <Override PartName="/word/media/rId151.png" ContentType="image/png"/>
  <Override PartName="/word/media/rId155.png" ContentType="image/png"/>
  <Override PartName="/word/media/rId159.png" ContentType="image/png"/>
  <Override PartName="/word/media/rId163.png" ContentType="image/png"/>
  <Override PartName="/word/media/rId167.png" ContentType="image/png"/>
  <Override PartName="/word/media/rId171.png" ContentType="image/png"/>
  <Override PartName="/word/media/rId175.png" ContentType="image/png"/>
  <Override PartName="/word/media/rId179.png" ContentType="image/png"/>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Override PartName="/word/media/rId95.png" ContentType="image/png"/>
  <Override PartName="/word/media/rId99.png" ContentType="image/png"/>
  <Override PartName="/word/media/rId32.svg" ContentType="image/svg+xml"/>
  <Override PartName="/word/media/rId20.svg" ContentType="image/svg+xml"/>
  <Override PartName="/word/media/rId28.svg" ContentType="image/svg+xml"/>
  <Override PartName="/word/media/rId24.svg" ContentType="image/svg+xml"/>
  <Override PartName="/word/media/rId176.svg" ContentType="image/svg+xml"/>
  <Override PartName="/word/media/rId164.svg" ContentType="image/svg+xml"/>
  <Override PartName="/word/media/rId172.svg" ContentType="image/svg+xml"/>
  <Override PartName="/word/media/rId168.svg" ContentType="image/svg+xml"/>
  <Override PartName="/word/media/rId48.svg" ContentType="image/svg+xml"/>
  <Override PartName="/word/media/rId36.svg" ContentType="image/svg+xml"/>
  <Override PartName="/word/media/rId44.svg" ContentType="image/svg+xml"/>
  <Override PartName="/word/media/rId40.svg" ContentType="image/svg+xml"/>
  <Override PartName="/word/media/rId64.svg" ContentType="image/svg+xml"/>
  <Override PartName="/word/media/rId52.svg" ContentType="image/svg+xml"/>
  <Override PartName="/word/media/rId60.svg" ContentType="image/svg+xml"/>
  <Override PartName="/word/media/rId56.svg" ContentType="image/svg+xml"/>
  <Override PartName="/word/media/rId80.svg" ContentType="image/svg+xml"/>
  <Override PartName="/word/media/rId68.svg" ContentType="image/svg+xml"/>
  <Override PartName="/word/media/rId76.svg" ContentType="image/svg+xml"/>
  <Override PartName="/word/media/rId72.svg" ContentType="image/svg+xml"/>
  <Override PartName="/word/media/rId96.svg" ContentType="image/svg+xml"/>
  <Override PartName="/word/media/rId84.svg" ContentType="image/svg+xml"/>
  <Override PartName="/word/media/rId92.svg" ContentType="image/svg+xml"/>
  <Override PartName="/word/media/rId88.svg" ContentType="image/svg+xml"/>
  <Override PartName="/word/media/rId112.svg" ContentType="image/svg+xml"/>
  <Override PartName="/word/media/rId100.svg" ContentType="image/svg+xml"/>
  <Override PartName="/word/media/rId108.svg" ContentType="image/svg+xml"/>
  <Override PartName="/word/media/rId104.svg" ContentType="image/svg+xml"/>
  <Override PartName="/word/media/rId128.svg" ContentType="image/svg+xml"/>
  <Override PartName="/word/media/rId116.svg" ContentType="image/svg+xml"/>
  <Override PartName="/word/media/rId124.svg" ContentType="image/svg+xml"/>
  <Override PartName="/word/media/rId120.svg" ContentType="image/svg+xml"/>
  <Override PartName="/word/media/rId144.svg" ContentType="image/svg+xml"/>
  <Override PartName="/word/media/rId132.svg" ContentType="image/svg+xml"/>
  <Override PartName="/word/media/rId140.svg" ContentType="image/svg+xml"/>
  <Override PartName="/word/media/rId136.svg" ContentType="image/svg+xml"/>
  <Override PartName="/word/media/rId160.svg" ContentType="image/svg+xml"/>
  <Override PartName="/word/media/rId148.svg" ContentType="image/svg+xml"/>
  <Override PartName="/word/media/rId156.svg" ContentType="image/svg+xml"/>
  <Override PartName="/word/media/rId15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w:t>
      </w:r>
      <w:r>
        <w:t xml:space="preserve"> </w:t>
      </w:r>
      <w:r>
        <w:t xml:space="preserve">E.</w:t>
      </w:r>
      <w:r>
        <w:t xml:space="preserve"> </w:t>
      </w:r>
      <w:r>
        <w:t xml:space="preserve">Pedacito</w:t>
      </w:r>
      <w:r>
        <w:t xml:space="preserve"> </w:t>
      </w:r>
      <w:r>
        <w:t xml:space="preserve">de</w:t>
      </w:r>
      <w:r>
        <w:t xml:space="preserve"> </w:t>
      </w:r>
      <w:r>
        <w:t xml:space="preserve">Cielo,</w:t>
      </w:r>
      <w:r>
        <w:t xml:space="preserve"> </w:t>
      </w:r>
      <w:r>
        <w:t xml:space="preserve">La</w:t>
      </w:r>
      <w:r>
        <w:t xml:space="preserve"> </w:t>
      </w:r>
      <w:r>
        <w:t xml:space="preserve">Tebaida,</w:t>
      </w:r>
      <w:r>
        <w:t xml:space="preserve"> </w:t>
      </w:r>
      <w:r>
        <w:t xml:space="preserve">Quindío</w:t>
      </w:r>
    </w:p>
    <w:p>
      <w:pPr>
        <w:pStyle w:val="Author"/>
      </w:pPr>
      <w:r>
        <w:t xml:space="preserve">Simulacro</w:t>
      </w:r>
      <w:r>
        <w:t xml:space="preserve"> </w:t>
      </w:r>
      <w:r>
        <w:t xml:space="preserve">Matemáticas</w:t>
      </w:r>
      <w:r>
        <w:t xml:space="preserve"> </w:t>
      </w:r>
      <w:r>
        <w:t xml:space="preserve">Saber</w:t>
      </w:r>
      <w:r>
        <w:t xml:space="preserve"> </w:t>
      </w:r>
      <w:r>
        <w:t xml:space="preserve">ICFES</w:t>
      </w:r>
    </w:p>
    <w:p>
      <w:pPr>
        <w:pStyle w:val="Date"/>
      </w:pPr>
      <w:r>
        <w:t xml:space="preserve">Probabilidad</w:t>
      </w:r>
      <w:r>
        <w:t xml:space="preserve"> </w:t>
      </w:r>
      <w:r>
        <w:t xml:space="preserve">y</w:t>
      </w:r>
      <w:r>
        <w:t xml:space="preserve"> </w:t>
      </w:r>
      <w:r>
        <w:t xml:space="preserve">Estadística</w:t>
      </w:r>
      <w:r>
        <w:t xml:space="preserve"> </w:t>
      </w:r>
      <w:r>
        <w:t xml:space="preserve">-</w:t>
      </w:r>
      <w:r>
        <w:t xml:space="preserve"> </w:t>
      </w:r>
      <w:r>
        <w:t xml:space="preserve">Porcentajes</w:t>
      </w:r>
    </w:p>
    <w:bookmarkStart w:id="180" w:name="section"/>
    <w:p>
      <w:pPr>
        <w:pStyle w:val="Heading1"/>
      </w:pPr>
      <w:r>
        <w:t xml:space="preserve">.</w:t>
      </w:r>
    </w:p>
    <w:p>
      <w:pPr>
        <w:numPr>
          <w:ilvl w:val="0"/>
          <w:numId w:val="1001"/>
        </w:numPr>
      </w:pPr>
      <w:r>
        <w:rPr>
          <w:b/>
          <w:bCs/>
        </w:rPr>
        <w:t xml:space="preserve">Escenario</w:t>
      </w:r>
      <w:r>
        <w:br/>
      </w:r>
      <w:r>
        <w:t xml:space="preserve">El costo de la boleta en un cine depende de la edad de la persona, mientras que el costo de las palomitas se mantiene fijo. La siguiente tabla muestra la relacion entre estas dos variables: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center"/>
            </w:pPr>
            <w:r>
              <w:rPr>
                <w:b/>
                <w:bCs/>
              </w:rPr>
              <w:t xml:space="preserve">Costo de ticket (x)</w:t>
            </w:r>
          </w:p>
        </w:tc>
        <w:tc>
          <w:tcPr/>
          <w:p>
            <w:pPr>
              <w:pStyle w:val="Compact"/>
              <w:jc w:val="center"/>
            </w:pPr>
            <w:r>
              <w:rPr>
                <w:b/>
                <w:bCs/>
              </w:rPr>
              <w:t xml:space="preserve">Costo de snack (y)</w:t>
            </w:r>
          </w:p>
        </w:tc>
      </w:tr>
      <w:tr>
        <w:tc>
          <w:tcPr/>
          <w:p>
            <w:pPr>
              <w:pStyle w:val="Compact"/>
              <w:jc w:val="center"/>
            </w:pPr>
            <w:r>
              <w:t xml:space="preserve">0</w:t>
            </w:r>
          </w:p>
        </w:tc>
        <w:tc>
          <w:tcPr/>
          <w:p>
            <w:pPr>
              <w:pStyle w:val="Compact"/>
              <w:jc w:val="center"/>
            </w:pPr>
            <w:r>
              <w:t xml:space="preserve">12000</w:t>
            </w:r>
          </w:p>
        </w:tc>
      </w:tr>
      <w:tr>
        <w:tc>
          <w:tcPr/>
          <w:p>
            <w:pPr>
              <w:pStyle w:val="Compact"/>
              <w:jc w:val="center"/>
            </w:pPr>
            <w:r>
              <w:t xml:space="preserve">8</w:t>
            </w:r>
          </w:p>
        </w:tc>
        <w:tc>
          <w:tcPr/>
          <w:p>
            <w:pPr>
              <w:pStyle w:val="Compact"/>
              <w:jc w:val="center"/>
            </w:pPr>
            <w:r>
              <w:t xml:space="preserve">11000</w:t>
            </w:r>
          </w:p>
        </w:tc>
      </w:tr>
      <w:tr>
        <w:tc>
          <w:tcPr/>
          <w:p>
            <w:pPr>
              <w:pStyle w:val="Compact"/>
              <w:jc w:val="center"/>
            </w:pPr>
            <w:r>
              <w:t xml:space="preserve">16</w:t>
            </w:r>
          </w:p>
        </w:tc>
        <w:tc>
          <w:tcPr/>
          <w:p>
            <w:pPr>
              <w:pStyle w:val="Compact"/>
              <w:jc w:val="center"/>
            </w:pPr>
            <w:r>
              <w:t xml:space="preserve">10000</w:t>
            </w:r>
          </w:p>
        </w:tc>
      </w:tr>
      <w:tr>
        <w:tc>
          <w:tcPr/>
          <w:p>
            <w:pPr>
              <w:pStyle w:val="Compact"/>
              <w:jc w:val="center"/>
            </w:pPr>
            <w:r>
              <w:t xml:space="preserve">24</w:t>
            </w:r>
          </w:p>
        </w:tc>
        <w:tc>
          <w:tcPr/>
          <w:p>
            <w:pPr>
              <w:pStyle w:val="Compact"/>
              <w:jc w:val="center"/>
            </w:pPr>
            <w:r>
              <w:t xml:space="preserve">9000</w:t>
            </w:r>
          </w:p>
        </w:tc>
      </w:tr>
      <w:tr>
        <w:tc>
          <w:tcPr/>
          <w:p>
            <w:pPr>
              <w:pStyle w:val="Compact"/>
              <w:jc w:val="center"/>
            </w:pPr>
            <w:r>
              <w:t xml:space="preserve">32</w:t>
            </w:r>
          </w:p>
        </w:tc>
        <w:tc>
          <w:tcPr/>
          <w:p>
            <w:pPr>
              <w:pStyle w:val="Compact"/>
              <w:jc w:val="center"/>
            </w:pPr>
            <w:r>
              <w:t xml:space="preserve">8000</w:t>
            </w:r>
          </w:p>
        </w:tc>
      </w:tr>
      <w:tr>
        <w:tc>
          <w:tcPr/>
          <w:p>
            <w:pPr>
              <w:pStyle w:val="Compact"/>
              <w:jc w:val="center"/>
            </w:pPr>
            <w:r>
              <w:t xml:space="preserve">40</w:t>
            </w:r>
          </w:p>
        </w:tc>
        <w:tc>
          <w:tcPr/>
          <w:p>
            <w:pPr>
              <w:pStyle w:val="Compact"/>
              <w:jc w:val="center"/>
            </w:pPr>
            <w:r>
              <w:t xml:space="preserve">7000</w:t>
            </w:r>
          </w:p>
        </w:tc>
      </w:tr>
      <w:tr>
        <w:tc>
          <w:tcPr/>
          <w:p>
            <w:pPr>
              <w:pStyle w:val="Compact"/>
              <w:jc w:val="center"/>
            </w:pPr>
            <w:r>
              <w:t xml:space="preserve">48</w:t>
            </w:r>
          </w:p>
        </w:tc>
        <w:tc>
          <w:tcPr/>
          <w:p>
            <w:pPr>
              <w:pStyle w:val="Compact"/>
              <w:jc w:val="center"/>
            </w:pPr>
            <w:r>
              <w:t xml:space="preserve">6000</w:t>
            </w:r>
          </w:p>
        </w:tc>
      </w:tr>
      <w:tr>
        <w:tc>
          <w:tcPr/>
          <w:p>
            <w:pPr>
              <w:pStyle w:val="Compact"/>
              <w:jc w:val="center"/>
            </w:pPr>
            <w:r>
              <w:t xml:space="preserve">56</w:t>
            </w:r>
          </w:p>
        </w:tc>
        <w:tc>
          <w:tcPr/>
          <w:p>
            <w:pPr>
              <w:pStyle w:val="Compact"/>
              <w:jc w:val="center"/>
            </w:pPr>
            <w:r>
              <w:t xml:space="preserve">6000</w:t>
            </w:r>
          </w:p>
        </w:tc>
      </w:tr>
    </w:tbl>
    <w:p>
      <w:pPr>
        <w:numPr>
          <w:ilvl w:val="0"/>
          <w:numId w:val="1000"/>
        </w:numPr>
      </w:pPr>
      <w:r>
        <w:t xml:space="preserve">La grafica que representa esta funcion es:</w:t>
      </w:r>
    </w:p>
    <w:p>
      <w:pPr>
        <w:numPr>
          <w:ilvl w:val="1"/>
          <w:numId w:val="1002"/>
        </w:numPr>
      </w:pPr>
      <w:r>
        <w:drawing>
          <wp:inline>
            <wp:extent cx="3429000" cy="2743200"/>
            <wp:effectExtent b="0" l="0" r="0" t="0"/>
            <wp:docPr descr="image" title="" id="21" name="Picture"/>
            <a:graphic>
              <a:graphicData uri="http://schemas.openxmlformats.org/drawingml/2006/picture">
                <pic:pic>
                  <pic:nvPicPr>
                    <pic:cNvPr descr="media/supplements1/exercise1/costo_boleta_orig_interpretacion_representacion_n2_v1-003.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2"/>
        </w:numPr>
      </w:pPr>
      <w:r>
        <w:drawing>
          <wp:inline>
            <wp:extent cx="3429000" cy="2743200"/>
            <wp:effectExtent b="0" l="0" r="0" t="0"/>
            <wp:docPr descr="image" title="" id="25" name="Picture"/>
            <a:graphic>
              <a:graphicData uri="http://schemas.openxmlformats.org/drawingml/2006/picture">
                <pic:pic>
                  <pic:nvPicPr>
                    <pic:cNvPr descr="media/supplements1/exercise1/costo_boleta_orig_interpretacion_representacion_n2_v1-005.svg" id="26" name="Picture"/>
                    <pic:cNvPicPr>
                      <a:picLocks noChangeArrowheads="1"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2"/>
        </w:numPr>
      </w:pPr>
      <w:r>
        <w:drawing>
          <wp:inline>
            <wp:extent cx="3429000" cy="2743200"/>
            <wp:effectExtent b="0" l="0" r="0" t="0"/>
            <wp:docPr descr="image" title="" id="29" name="Picture"/>
            <a:graphic>
              <a:graphicData uri="http://schemas.openxmlformats.org/drawingml/2006/picture">
                <pic:pic>
                  <pic:nvPicPr>
                    <pic:cNvPr descr="media/supplements1/exercise1/costo_boleta_orig_interpretacion_representacion_n2_v1-004.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2"/>
        </w:numPr>
      </w:pPr>
      <w:r>
        <w:drawing>
          <wp:inline>
            <wp:extent cx="3429000" cy="2743200"/>
            <wp:effectExtent b="0" l="0" r="0" t="0"/>
            <wp:docPr descr="image" title="" id="33" name="Picture"/>
            <a:graphic>
              <a:graphicData uri="http://schemas.openxmlformats.org/drawingml/2006/picture">
                <pic:pic>
                  <pic:nvPicPr>
                    <pic:cNvPr descr="media/supplements1/exercise1/costo_boleta_orig_interpretacion_representacion_n2_v1-002.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debemos analizar la relacion entre las dos variables presentadas en la tabla.</w:t>
      </w:r>
    </w:p>
    <w:p>
      <w:pPr>
        <w:numPr>
          <w:ilvl w:val="0"/>
          <w:numId w:val="1000"/>
        </w:numPr>
      </w:pPr>
      <w:r>
        <w:t xml:space="preserve">Observando los datos:</w:t>
      </w:r>
      <w:r>
        <w:t xml:space="preserve"> </w:t>
      </w:r>
      <w:r>
        <w:t xml:space="preserve">- Cuando el ticket cuesta</w:t>
      </w:r>
      <w:r>
        <w:t xml:space="preserve"> </w:t>
      </w:r>
      <m:oMath>
        <m:r>
          <m:t>0</m:t>
        </m:r>
      </m:oMath>
      <w:r>
        <w:t xml:space="preserve">, el snack cuesta</w:t>
      </w:r>
      <w:r>
        <w:t xml:space="preserve"> </w:t>
      </w:r>
      <m:oMath>
        <m:r>
          <m:t>12000</m:t>
        </m:r>
      </m:oMath>
      <w:r>
        <w:t xml:space="preserve"> </w:t>
      </w:r>
      <w:r>
        <w:t xml:space="preserve">- Cuando el ticket cuesta</w:t>
      </w:r>
      <w:r>
        <w:t xml:space="preserve"> </w:t>
      </w:r>
      <m:oMath>
        <m:r>
          <m:t>56</m:t>
        </m:r>
      </m:oMath>
      <w:r>
        <w:t xml:space="preserve">, el snack cuesta</w:t>
      </w:r>
      <w:r>
        <w:t xml:space="preserve"> </w:t>
      </w:r>
      <m:oMath>
        <m:r>
          <m:t>6000</m:t>
        </m:r>
      </m:oMath>
    </w:p>
    <w:p>
      <w:pPr>
        <w:numPr>
          <w:ilvl w:val="0"/>
          <w:numId w:val="1000"/>
        </w:numPr>
      </w:pPr>
      <w:r>
        <w:t xml:space="preserve">Esto muestra una relacion lineal decreciente entre las variables.</w:t>
      </w:r>
    </w:p>
    <w:p>
      <w:pPr>
        <w:numPr>
          <w:ilvl w:val="1"/>
          <w:numId w:val="1003"/>
        </w:numPr>
      </w:pPr>
      <w:r>
        <w:t xml:space="preserve">Verdadero. La grafica B representa correctamente la relacion lineal decreciente mostrada en los datos.</w:t>
      </w:r>
    </w:p>
    <w:p>
      <w:pPr>
        <w:numPr>
          <w:ilvl w:val="1"/>
          <w:numId w:val="1003"/>
        </w:numPr>
      </w:pPr>
      <w:r>
        <w:t xml:space="preserve">Falso. La grafica D muestra puntos dispersos sin conexion, no una funcion definida.</w:t>
      </w:r>
    </w:p>
    <w:p>
      <w:pPr>
        <w:numPr>
          <w:ilvl w:val="1"/>
          <w:numId w:val="1003"/>
        </w:numPr>
      </w:pPr>
      <w:r>
        <w:t xml:space="preserve">Falso. La grafica C muestra una funcion escalonada, no una relacion lineal continua.</w:t>
      </w:r>
    </w:p>
    <w:p>
      <w:pPr>
        <w:numPr>
          <w:ilvl w:val="1"/>
          <w:numId w:val="1003"/>
        </w:numPr>
      </w:pPr>
      <w:r>
        <w:t xml:space="preserve">Falso. La grafica A muestra una relacion constante, no la relacion decreciente mostrada en la tabla.</w:t>
      </w:r>
    </w:p>
    <w:p>
      <w:pPr>
        <w:numPr>
          <w:ilvl w:val="0"/>
          <w:numId w:val="1001"/>
        </w:numPr>
      </w:pPr>
      <w:r>
        <w:rPr>
          <w:b/>
          <w:bCs/>
        </w:rPr>
        <w:t xml:space="preserve">Escenario</w:t>
      </w:r>
      <w:r>
        <w:br/>
      </w:r>
      <w:r>
        <w:t xml:space="preserve">El costo de la boleta en un cine depende de la edad de la persona, mientras que el costo de las palomitas se mantiene fijo. La siguiente tabla muestra la relacion entre estas dos variables: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center"/>
            </w:pPr>
            <w:r>
              <w:rPr>
                <w:b/>
                <w:bCs/>
              </w:rPr>
              <w:t xml:space="preserve">Costo de ticket (x)</w:t>
            </w:r>
          </w:p>
        </w:tc>
        <w:tc>
          <w:tcPr/>
          <w:p>
            <w:pPr>
              <w:pStyle w:val="Compact"/>
              <w:jc w:val="center"/>
            </w:pPr>
            <w:r>
              <w:rPr>
                <w:b/>
                <w:bCs/>
              </w:rPr>
              <w:t xml:space="preserve">Costo de snack (y)</w:t>
            </w:r>
          </w:p>
        </w:tc>
      </w:tr>
      <w:tr>
        <w:tc>
          <w:tcPr/>
          <w:p>
            <w:pPr>
              <w:pStyle w:val="Compact"/>
              <w:jc w:val="center"/>
            </w:pPr>
            <w:r>
              <w:t xml:space="preserve">0</w:t>
            </w:r>
          </w:p>
        </w:tc>
        <w:tc>
          <w:tcPr/>
          <w:p>
            <w:pPr>
              <w:pStyle w:val="Compact"/>
              <w:jc w:val="center"/>
            </w:pPr>
            <w:r>
              <w:t xml:space="preserve">12000</w:t>
            </w:r>
          </w:p>
        </w:tc>
      </w:tr>
      <w:tr>
        <w:tc>
          <w:tcPr/>
          <w:p>
            <w:pPr>
              <w:pStyle w:val="Compact"/>
              <w:jc w:val="center"/>
            </w:pPr>
            <w:r>
              <w:t xml:space="preserve">8</w:t>
            </w:r>
          </w:p>
        </w:tc>
        <w:tc>
          <w:tcPr/>
          <w:p>
            <w:pPr>
              <w:pStyle w:val="Compact"/>
              <w:jc w:val="center"/>
            </w:pPr>
            <w:r>
              <w:t xml:space="preserve">11000</w:t>
            </w:r>
          </w:p>
        </w:tc>
      </w:tr>
      <w:tr>
        <w:tc>
          <w:tcPr/>
          <w:p>
            <w:pPr>
              <w:pStyle w:val="Compact"/>
              <w:jc w:val="center"/>
            </w:pPr>
            <w:r>
              <w:t xml:space="preserve">16</w:t>
            </w:r>
          </w:p>
        </w:tc>
        <w:tc>
          <w:tcPr/>
          <w:p>
            <w:pPr>
              <w:pStyle w:val="Compact"/>
              <w:jc w:val="center"/>
            </w:pPr>
            <w:r>
              <w:t xml:space="preserve">10000</w:t>
            </w:r>
          </w:p>
        </w:tc>
      </w:tr>
      <w:tr>
        <w:tc>
          <w:tcPr/>
          <w:p>
            <w:pPr>
              <w:pStyle w:val="Compact"/>
              <w:jc w:val="center"/>
            </w:pPr>
            <w:r>
              <w:t xml:space="preserve">24</w:t>
            </w:r>
          </w:p>
        </w:tc>
        <w:tc>
          <w:tcPr/>
          <w:p>
            <w:pPr>
              <w:pStyle w:val="Compact"/>
              <w:jc w:val="center"/>
            </w:pPr>
            <w:r>
              <w:t xml:space="preserve">9000</w:t>
            </w:r>
          </w:p>
        </w:tc>
      </w:tr>
      <w:tr>
        <w:tc>
          <w:tcPr/>
          <w:p>
            <w:pPr>
              <w:pStyle w:val="Compact"/>
              <w:jc w:val="center"/>
            </w:pPr>
            <w:r>
              <w:t xml:space="preserve">32</w:t>
            </w:r>
          </w:p>
        </w:tc>
        <w:tc>
          <w:tcPr/>
          <w:p>
            <w:pPr>
              <w:pStyle w:val="Compact"/>
              <w:jc w:val="center"/>
            </w:pPr>
            <w:r>
              <w:t xml:space="preserve">8000</w:t>
            </w:r>
          </w:p>
        </w:tc>
      </w:tr>
      <w:tr>
        <w:tc>
          <w:tcPr/>
          <w:p>
            <w:pPr>
              <w:pStyle w:val="Compact"/>
              <w:jc w:val="center"/>
            </w:pPr>
            <w:r>
              <w:t xml:space="preserve">40</w:t>
            </w:r>
          </w:p>
        </w:tc>
        <w:tc>
          <w:tcPr/>
          <w:p>
            <w:pPr>
              <w:pStyle w:val="Compact"/>
              <w:jc w:val="center"/>
            </w:pPr>
            <w:r>
              <w:t xml:space="preserve">7000</w:t>
            </w:r>
          </w:p>
        </w:tc>
      </w:tr>
      <w:tr>
        <w:tc>
          <w:tcPr/>
          <w:p>
            <w:pPr>
              <w:pStyle w:val="Compact"/>
              <w:jc w:val="center"/>
            </w:pPr>
            <w:r>
              <w:t xml:space="preserve">48</w:t>
            </w:r>
          </w:p>
        </w:tc>
        <w:tc>
          <w:tcPr/>
          <w:p>
            <w:pPr>
              <w:pStyle w:val="Compact"/>
              <w:jc w:val="center"/>
            </w:pPr>
            <w:r>
              <w:t xml:space="preserve">6000</w:t>
            </w:r>
          </w:p>
        </w:tc>
      </w:tr>
      <w:tr>
        <w:tc>
          <w:tcPr/>
          <w:p>
            <w:pPr>
              <w:pStyle w:val="Compact"/>
              <w:jc w:val="center"/>
            </w:pPr>
            <w:r>
              <w:t xml:space="preserve">56</w:t>
            </w:r>
          </w:p>
        </w:tc>
        <w:tc>
          <w:tcPr/>
          <w:p>
            <w:pPr>
              <w:pStyle w:val="Compact"/>
              <w:jc w:val="center"/>
            </w:pPr>
            <w:r>
              <w:t xml:space="preserve">6000</w:t>
            </w:r>
          </w:p>
        </w:tc>
      </w:tr>
    </w:tbl>
    <w:p>
      <w:pPr>
        <w:numPr>
          <w:ilvl w:val="0"/>
          <w:numId w:val="1000"/>
        </w:numPr>
      </w:pPr>
      <w:r>
        <w:t xml:space="preserve">La grafica que representa esta funcion es:</w:t>
      </w:r>
    </w:p>
    <w:p>
      <w:pPr>
        <w:numPr>
          <w:ilvl w:val="1"/>
          <w:numId w:val="1004"/>
        </w:numPr>
      </w:pPr>
      <w:r>
        <w:drawing>
          <wp:inline>
            <wp:extent cx="3429000" cy="2743200"/>
            <wp:effectExtent b="0" l="0" r="0" t="0"/>
            <wp:docPr descr="image" title="" id="37" name="Picture"/>
            <a:graphic>
              <a:graphicData uri="http://schemas.openxmlformats.org/drawingml/2006/picture">
                <pic:pic>
                  <pic:nvPicPr>
                    <pic:cNvPr descr="media/supplements1/exercise2/costo_boleta_orig_interpretacion_representacion_n2_v1_1-003.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4"/>
        </w:numPr>
      </w:pPr>
      <w:r>
        <w:drawing>
          <wp:inline>
            <wp:extent cx="3429000" cy="2743200"/>
            <wp:effectExtent b="0" l="0" r="0" t="0"/>
            <wp:docPr descr="image" title="" id="41" name="Picture"/>
            <a:graphic>
              <a:graphicData uri="http://schemas.openxmlformats.org/drawingml/2006/picture">
                <pic:pic>
                  <pic:nvPicPr>
                    <pic:cNvPr descr="media/supplements1/exercise2/costo_boleta_orig_interpretacion_representacion_n2_v1_1-005.svg" id="42" name="Picture"/>
                    <pic:cNvPicPr>
                      <a:picLocks noChangeArrowheads="1" noChangeAspect="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4"/>
        </w:numPr>
      </w:pPr>
      <w:r>
        <w:drawing>
          <wp:inline>
            <wp:extent cx="3429000" cy="2743200"/>
            <wp:effectExtent b="0" l="0" r="0" t="0"/>
            <wp:docPr descr="image" title="" id="45" name="Picture"/>
            <a:graphic>
              <a:graphicData uri="http://schemas.openxmlformats.org/drawingml/2006/picture">
                <pic:pic>
                  <pic:nvPicPr>
                    <pic:cNvPr descr="media/supplements1/exercise2/costo_boleta_orig_interpretacion_representacion_n2_v1_1-004.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4"/>
        </w:numPr>
      </w:pPr>
      <w:r>
        <w:drawing>
          <wp:inline>
            <wp:extent cx="3429000" cy="2743200"/>
            <wp:effectExtent b="0" l="0" r="0" t="0"/>
            <wp:docPr descr="image" title="" id="49" name="Picture"/>
            <a:graphic>
              <a:graphicData uri="http://schemas.openxmlformats.org/drawingml/2006/picture">
                <pic:pic>
                  <pic:nvPicPr>
                    <pic:cNvPr descr="media/supplements1/exercise2/costo_boleta_orig_interpretacion_representacion_n2_v1_1-002.svg" id="50" name="Picture"/>
                    <pic:cNvPicPr>
                      <a:picLocks noChangeArrowheads="1" noChangeAspect="1"/>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debemos analizar la relacion entre las dos variables presentadas en la tabla.</w:t>
      </w:r>
    </w:p>
    <w:p>
      <w:pPr>
        <w:numPr>
          <w:ilvl w:val="0"/>
          <w:numId w:val="1000"/>
        </w:numPr>
      </w:pPr>
      <w:r>
        <w:t xml:space="preserve">Observando los datos:</w:t>
      </w:r>
      <w:r>
        <w:t xml:space="preserve"> </w:t>
      </w:r>
      <w:r>
        <w:t xml:space="preserve">- Cuando el ticket cuesta</w:t>
      </w:r>
      <w:r>
        <w:t xml:space="preserve"> </w:t>
      </w:r>
      <m:oMath>
        <m:r>
          <m:t>0</m:t>
        </m:r>
      </m:oMath>
      <w:r>
        <w:t xml:space="preserve">, el snack cuesta</w:t>
      </w:r>
      <w:r>
        <w:t xml:space="preserve"> </w:t>
      </w:r>
      <m:oMath>
        <m:r>
          <m:t>12000</m:t>
        </m:r>
      </m:oMath>
      <w:r>
        <w:t xml:space="preserve"> </w:t>
      </w:r>
      <w:r>
        <w:t xml:space="preserve">- Cuando el ticket cuesta</w:t>
      </w:r>
      <w:r>
        <w:t xml:space="preserve"> </w:t>
      </w:r>
      <m:oMath>
        <m:r>
          <m:t>56</m:t>
        </m:r>
      </m:oMath>
      <w:r>
        <w:t xml:space="preserve">, el snack cuesta</w:t>
      </w:r>
      <w:r>
        <w:t xml:space="preserve"> </w:t>
      </w:r>
      <m:oMath>
        <m:r>
          <m:t>6000</m:t>
        </m:r>
      </m:oMath>
    </w:p>
    <w:p>
      <w:pPr>
        <w:numPr>
          <w:ilvl w:val="0"/>
          <w:numId w:val="1000"/>
        </w:numPr>
      </w:pPr>
      <w:r>
        <w:t xml:space="preserve">Esto muestra una relacion lineal decreciente entre las variables.</w:t>
      </w:r>
    </w:p>
    <w:p>
      <w:pPr>
        <w:numPr>
          <w:ilvl w:val="1"/>
          <w:numId w:val="1005"/>
        </w:numPr>
      </w:pPr>
      <w:r>
        <w:t xml:space="preserve">Verdadero. La grafica B representa correctamente la relacion lineal decreciente mostrada en los datos.</w:t>
      </w:r>
    </w:p>
    <w:p>
      <w:pPr>
        <w:numPr>
          <w:ilvl w:val="1"/>
          <w:numId w:val="1005"/>
        </w:numPr>
      </w:pPr>
      <w:r>
        <w:t xml:space="preserve">Falso. La grafica D muestra puntos dispersos sin conexion, no una funcion definida.</w:t>
      </w:r>
    </w:p>
    <w:p>
      <w:pPr>
        <w:numPr>
          <w:ilvl w:val="1"/>
          <w:numId w:val="1005"/>
        </w:numPr>
      </w:pPr>
      <w:r>
        <w:t xml:space="preserve">Falso. La grafica C muestra una funcion escalonada, no una relacion lineal continua.</w:t>
      </w:r>
    </w:p>
    <w:p>
      <w:pPr>
        <w:numPr>
          <w:ilvl w:val="1"/>
          <w:numId w:val="1005"/>
        </w:numPr>
      </w:pPr>
      <w:r>
        <w:t xml:space="preserve">Falso. La grafica A muestra una relacion constante, no la relacion decreciente mostrada en la tabla.</w:t>
      </w:r>
    </w:p>
    <w:p>
      <w:pPr>
        <w:numPr>
          <w:ilvl w:val="0"/>
          <w:numId w:val="1001"/>
        </w:numPr>
      </w:pPr>
      <w:r>
        <w:rPr>
          <w:b/>
          <w:bCs/>
        </w:rPr>
        <w:t xml:space="preserve">Escenario</w:t>
      </w:r>
      <w:r>
        <w:br/>
      </w:r>
      <w:r>
        <w:t xml:space="preserve">El costo de la boleta en un cine depende de la edad de la persona, mientras que el costo de las palomitas se mantiene fijo. La siguiente tabla muestra la relacion entre estas dos variables: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center"/>
            </w:pPr>
            <w:r>
              <w:rPr>
                <w:b/>
                <w:bCs/>
              </w:rPr>
              <w:t xml:space="preserve">Costo de ticket (x)</w:t>
            </w:r>
          </w:p>
        </w:tc>
        <w:tc>
          <w:tcPr/>
          <w:p>
            <w:pPr>
              <w:pStyle w:val="Compact"/>
              <w:jc w:val="center"/>
            </w:pPr>
            <w:r>
              <w:rPr>
                <w:b/>
                <w:bCs/>
              </w:rPr>
              <w:t xml:space="preserve">Costo de snack (y)</w:t>
            </w:r>
          </w:p>
        </w:tc>
      </w:tr>
      <w:tr>
        <w:tc>
          <w:tcPr/>
          <w:p>
            <w:pPr>
              <w:pStyle w:val="Compact"/>
              <w:jc w:val="center"/>
            </w:pPr>
            <w:r>
              <w:t xml:space="preserve">0</w:t>
            </w:r>
          </w:p>
        </w:tc>
        <w:tc>
          <w:tcPr/>
          <w:p>
            <w:pPr>
              <w:pStyle w:val="Compact"/>
              <w:jc w:val="center"/>
            </w:pPr>
            <w:r>
              <w:t xml:space="preserve">12000</w:t>
            </w:r>
          </w:p>
        </w:tc>
      </w:tr>
      <w:tr>
        <w:tc>
          <w:tcPr/>
          <w:p>
            <w:pPr>
              <w:pStyle w:val="Compact"/>
              <w:jc w:val="center"/>
            </w:pPr>
            <w:r>
              <w:t xml:space="preserve">8</w:t>
            </w:r>
          </w:p>
        </w:tc>
        <w:tc>
          <w:tcPr/>
          <w:p>
            <w:pPr>
              <w:pStyle w:val="Compact"/>
              <w:jc w:val="center"/>
            </w:pPr>
            <w:r>
              <w:t xml:space="preserve">11000</w:t>
            </w:r>
          </w:p>
        </w:tc>
      </w:tr>
      <w:tr>
        <w:tc>
          <w:tcPr/>
          <w:p>
            <w:pPr>
              <w:pStyle w:val="Compact"/>
              <w:jc w:val="center"/>
            </w:pPr>
            <w:r>
              <w:t xml:space="preserve">16</w:t>
            </w:r>
          </w:p>
        </w:tc>
        <w:tc>
          <w:tcPr/>
          <w:p>
            <w:pPr>
              <w:pStyle w:val="Compact"/>
              <w:jc w:val="center"/>
            </w:pPr>
            <w:r>
              <w:t xml:space="preserve">10000</w:t>
            </w:r>
          </w:p>
        </w:tc>
      </w:tr>
      <w:tr>
        <w:tc>
          <w:tcPr/>
          <w:p>
            <w:pPr>
              <w:pStyle w:val="Compact"/>
              <w:jc w:val="center"/>
            </w:pPr>
            <w:r>
              <w:t xml:space="preserve">24</w:t>
            </w:r>
          </w:p>
        </w:tc>
        <w:tc>
          <w:tcPr/>
          <w:p>
            <w:pPr>
              <w:pStyle w:val="Compact"/>
              <w:jc w:val="center"/>
            </w:pPr>
            <w:r>
              <w:t xml:space="preserve">9000</w:t>
            </w:r>
          </w:p>
        </w:tc>
      </w:tr>
      <w:tr>
        <w:tc>
          <w:tcPr/>
          <w:p>
            <w:pPr>
              <w:pStyle w:val="Compact"/>
              <w:jc w:val="center"/>
            </w:pPr>
            <w:r>
              <w:t xml:space="preserve">32</w:t>
            </w:r>
          </w:p>
        </w:tc>
        <w:tc>
          <w:tcPr/>
          <w:p>
            <w:pPr>
              <w:pStyle w:val="Compact"/>
              <w:jc w:val="center"/>
            </w:pPr>
            <w:r>
              <w:t xml:space="preserve">8000</w:t>
            </w:r>
          </w:p>
        </w:tc>
      </w:tr>
      <w:tr>
        <w:tc>
          <w:tcPr/>
          <w:p>
            <w:pPr>
              <w:pStyle w:val="Compact"/>
              <w:jc w:val="center"/>
            </w:pPr>
            <w:r>
              <w:t xml:space="preserve">40</w:t>
            </w:r>
          </w:p>
        </w:tc>
        <w:tc>
          <w:tcPr/>
          <w:p>
            <w:pPr>
              <w:pStyle w:val="Compact"/>
              <w:jc w:val="center"/>
            </w:pPr>
            <w:r>
              <w:t xml:space="preserve">7000</w:t>
            </w:r>
          </w:p>
        </w:tc>
      </w:tr>
      <w:tr>
        <w:tc>
          <w:tcPr/>
          <w:p>
            <w:pPr>
              <w:pStyle w:val="Compact"/>
              <w:jc w:val="center"/>
            </w:pPr>
            <w:r>
              <w:t xml:space="preserve">48</w:t>
            </w:r>
          </w:p>
        </w:tc>
        <w:tc>
          <w:tcPr/>
          <w:p>
            <w:pPr>
              <w:pStyle w:val="Compact"/>
              <w:jc w:val="center"/>
            </w:pPr>
            <w:r>
              <w:t xml:space="preserve">6000</w:t>
            </w:r>
          </w:p>
        </w:tc>
      </w:tr>
      <w:tr>
        <w:tc>
          <w:tcPr/>
          <w:p>
            <w:pPr>
              <w:pStyle w:val="Compact"/>
              <w:jc w:val="center"/>
            </w:pPr>
            <w:r>
              <w:t xml:space="preserve">56</w:t>
            </w:r>
          </w:p>
        </w:tc>
        <w:tc>
          <w:tcPr/>
          <w:p>
            <w:pPr>
              <w:pStyle w:val="Compact"/>
              <w:jc w:val="center"/>
            </w:pPr>
            <w:r>
              <w:t xml:space="preserve">6000</w:t>
            </w:r>
          </w:p>
        </w:tc>
      </w:tr>
    </w:tbl>
    <w:p>
      <w:pPr>
        <w:numPr>
          <w:ilvl w:val="0"/>
          <w:numId w:val="1000"/>
        </w:numPr>
      </w:pPr>
      <w:r>
        <w:t xml:space="preserve">La grafica que representa esta funcion es:</w:t>
      </w:r>
    </w:p>
    <w:p>
      <w:pPr>
        <w:numPr>
          <w:ilvl w:val="1"/>
          <w:numId w:val="1006"/>
        </w:numPr>
      </w:pPr>
      <w:r>
        <w:drawing>
          <wp:inline>
            <wp:extent cx="3429000" cy="2743200"/>
            <wp:effectExtent b="0" l="0" r="0" t="0"/>
            <wp:docPr descr="image" title="" id="53" name="Picture"/>
            <a:graphic>
              <a:graphicData uri="http://schemas.openxmlformats.org/drawingml/2006/picture">
                <pic:pic>
                  <pic:nvPicPr>
                    <pic:cNvPr descr="media/supplements1/exercise3/costo_boleta_orig_interpretacion_representacion_n2_v1_2-003.svg" id="54" name="Picture"/>
                    <pic:cNvPicPr>
                      <a:picLocks noChangeArrowheads="1" noChangeAspect="1"/>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6"/>
        </w:numPr>
      </w:pPr>
      <w:r>
        <w:drawing>
          <wp:inline>
            <wp:extent cx="3429000" cy="2743200"/>
            <wp:effectExtent b="0" l="0" r="0" t="0"/>
            <wp:docPr descr="image" title="" id="57" name="Picture"/>
            <a:graphic>
              <a:graphicData uri="http://schemas.openxmlformats.org/drawingml/2006/picture">
                <pic:pic>
                  <pic:nvPicPr>
                    <pic:cNvPr descr="media/supplements1/exercise3/costo_boleta_orig_interpretacion_representacion_n2_v1_2-005.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6"/>
        </w:numPr>
      </w:pPr>
      <w:r>
        <w:drawing>
          <wp:inline>
            <wp:extent cx="3429000" cy="2743200"/>
            <wp:effectExtent b="0" l="0" r="0" t="0"/>
            <wp:docPr descr="image" title="" id="61" name="Picture"/>
            <a:graphic>
              <a:graphicData uri="http://schemas.openxmlformats.org/drawingml/2006/picture">
                <pic:pic>
                  <pic:nvPicPr>
                    <pic:cNvPr descr="media/supplements1/exercise3/costo_boleta_orig_interpretacion_representacion_n2_v1_2-004.svg" id="62" name="Picture"/>
                    <pic:cNvPicPr>
                      <a:picLocks noChangeArrowheads="1" noChangeAspect="1"/>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6"/>
        </w:numPr>
      </w:pPr>
      <w:r>
        <w:drawing>
          <wp:inline>
            <wp:extent cx="3429000" cy="2743200"/>
            <wp:effectExtent b="0" l="0" r="0" t="0"/>
            <wp:docPr descr="image" title="" id="65" name="Picture"/>
            <a:graphic>
              <a:graphicData uri="http://schemas.openxmlformats.org/drawingml/2006/picture">
                <pic:pic>
                  <pic:nvPicPr>
                    <pic:cNvPr descr="media/supplements1/exercise3/costo_boleta_orig_interpretacion_representacion_n2_v1_2-002.svg" id="66" name="Picture"/>
                    <pic:cNvPicPr>
                      <a:picLocks noChangeArrowheads="1" noChangeAspect="1"/>
                    </pic:cNvPicPr>
                  </pic:nvPicPr>
                  <pic:blipFill>
                    <a:blip r:embed="rId67">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debemos analizar la relacion entre las dos variables presentadas en la tabla.</w:t>
      </w:r>
    </w:p>
    <w:p>
      <w:pPr>
        <w:numPr>
          <w:ilvl w:val="0"/>
          <w:numId w:val="1000"/>
        </w:numPr>
      </w:pPr>
      <w:r>
        <w:t xml:space="preserve">Observando los datos:</w:t>
      </w:r>
      <w:r>
        <w:t xml:space="preserve"> </w:t>
      </w:r>
      <w:r>
        <w:t xml:space="preserve">- Cuando el ticket cuesta</w:t>
      </w:r>
      <w:r>
        <w:t xml:space="preserve"> </w:t>
      </w:r>
      <m:oMath>
        <m:r>
          <m:t>0</m:t>
        </m:r>
      </m:oMath>
      <w:r>
        <w:t xml:space="preserve">, el snack cuesta</w:t>
      </w:r>
      <w:r>
        <w:t xml:space="preserve"> </w:t>
      </w:r>
      <m:oMath>
        <m:r>
          <m:t>12000</m:t>
        </m:r>
      </m:oMath>
      <w:r>
        <w:t xml:space="preserve"> </w:t>
      </w:r>
      <w:r>
        <w:t xml:space="preserve">- Cuando el ticket cuesta</w:t>
      </w:r>
      <w:r>
        <w:t xml:space="preserve"> </w:t>
      </w:r>
      <m:oMath>
        <m:r>
          <m:t>56</m:t>
        </m:r>
      </m:oMath>
      <w:r>
        <w:t xml:space="preserve">, el snack cuesta</w:t>
      </w:r>
      <w:r>
        <w:t xml:space="preserve"> </w:t>
      </w:r>
      <m:oMath>
        <m:r>
          <m:t>6000</m:t>
        </m:r>
      </m:oMath>
    </w:p>
    <w:p>
      <w:pPr>
        <w:numPr>
          <w:ilvl w:val="0"/>
          <w:numId w:val="1000"/>
        </w:numPr>
      </w:pPr>
      <w:r>
        <w:t xml:space="preserve">Esto muestra una relacion lineal decreciente entre las variables.</w:t>
      </w:r>
    </w:p>
    <w:p>
      <w:pPr>
        <w:numPr>
          <w:ilvl w:val="1"/>
          <w:numId w:val="1007"/>
        </w:numPr>
      </w:pPr>
      <w:r>
        <w:t xml:space="preserve">Verdadero. La grafica B representa correctamente la relacion lineal decreciente mostrada en los datos.</w:t>
      </w:r>
    </w:p>
    <w:p>
      <w:pPr>
        <w:numPr>
          <w:ilvl w:val="1"/>
          <w:numId w:val="1007"/>
        </w:numPr>
      </w:pPr>
      <w:r>
        <w:t xml:space="preserve">Falso. La grafica D muestra puntos dispersos sin conexion, no una funcion definida.</w:t>
      </w:r>
    </w:p>
    <w:p>
      <w:pPr>
        <w:numPr>
          <w:ilvl w:val="1"/>
          <w:numId w:val="1007"/>
        </w:numPr>
      </w:pPr>
      <w:r>
        <w:t xml:space="preserve">Falso. La grafica C muestra una funcion escalonada, no una relacion lineal continua.</w:t>
      </w:r>
    </w:p>
    <w:p>
      <w:pPr>
        <w:numPr>
          <w:ilvl w:val="1"/>
          <w:numId w:val="1007"/>
        </w:numPr>
      </w:pPr>
      <w:r>
        <w:t xml:space="preserve">Falso. La grafica A muestra una relacion constante, no la relacion decreciente mostrada en la tabla.</w:t>
      </w:r>
    </w:p>
    <w:p>
      <w:pPr>
        <w:numPr>
          <w:ilvl w:val="0"/>
          <w:numId w:val="1001"/>
        </w:numPr>
      </w:pPr>
      <w:r>
        <w:rPr>
          <w:b/>
          <w:bCs/>
        </w:rPr>
        <w:t xml:space="preserve">Escenario</w:t>
      </w:r>
      <w:r>
        <w:br/>
      </w:r>
      <w:r>
        <w:t xml:space="preserve">El costo de la boleta en un cine depende de la edad de la persona, mientras que el costo de las palomitas se mantiene fijo. La siguiente tabla muestra la relacion entre estas dos variables: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center"/>
            </w:pPr>
            <w:r>
              <w:rPr>
                <w:b/>
                <w:bCs/>
              </w:rPr>
              <w:t xml:space="preserve">Costo de ticket (x)</w:t>
            </w:r>
          </w:p>
        </w:tc>
        <w:tc>
          <w:tcPr/>
          <w:p>
            <w:pPr>
              <w:pStyle w:val="Compact"/>
              <w:jc w:val="center"/>
            </w:pPr>
            <w:r>
              <w:rPr>
                <w:b/>
                <w:bCs/>
              </w:rPr>
              <w:t xml:space="preserve">Costo de snack (y)</w:t>
            </w:r>
          </w:p>
        </w:tc>
      </w:tr>
      <w:tr>
        <w:tc>
          <w:tcPr/>
          <w:p>
            <w:pPr>
              <w:pStyle w:val="Compact"/>
              <w:jc w:val="center"/>
            </w:pPr>
            <w:r>
              <w:t xml:space="preserve">0</w:t>
            </w:r>
          </w:p>
        </w:tc>
        <w:tc>
          <w:tcPr/>
          <w:p>
            <w:pPr>
              <w:pStyle w:val="Compact"/>
              <w:jc w:val="center"/>
            </w:pPr>
            <w:r>
              <w:t xml:space="preserve">12000</w:t>
            </w:r>
          </w:p>
        </w:tc>
      </w:tr>
      <w:tr>
        <w:tc>
          <w:tcPr/>
          <w:p>
            <w:pPr>
              <w:pStyle w:val="Compact"/>
              <w:jc w:val="center"/>
            </w:pPr>
            <w:r>
              <w:t xml:space="preserve">8</w:t>
            </w:r>
          </w:p>
        </w:tc>
        <w:tc>
          <w:tcPr/>
          <w:p>
            <w:pPr>
              <w:pStyle w:val="Compact"/>
              <w:jc w:val="center"/>
            </w:pPr>
            <w:r>
              <w:t xml:space="preserve">11000</w:t>
            </w:r>
          </w:p>
        </w:tc>
      </w:tr>
      <w:tr>
        <w:tc>
          <w:tcPr/>
          <w:p>
            <w:pPr>
              <w:pStyle w:val="Compact"/>
              <w:jc w:val="center"/>
            </w:pPr>
            <w:r>
              <w:t xml:space="preserve">16</w:t>
            </w:r>
          </w:p>
        </w:tc>
        <w:tc>
          <w:tcPr/>
          <w:p>
            <w:pPr>
              <w:pStyle w:val="Compact"/>
              <w:jc w:val="center"/>
            </w:pPr>
            <w:r>
              <w:t xml:space="preserve">10000</w:t>
            </w:r>
          </w:p>
        </w:tc>
      </w:tr>
      <w:tr>
        <w:tc>
          <w:tcPr/>
          <w:p>
            <w:pPr>
              <w:pStyle w:val="Compact"/>
              <w:jc w:val="center"/>
            </w:pPr>
            <w:r>
              <w:t xml:space="preserve">24</w:t>
            </w:r>
          </w:p>
        </w:tc>
        <w:tc>
          <w:tcPr/>
          <w:p>
            <w:pPr>
              <w:pStyle w:val="Compact"/>
              <w:jc w:val="center"/>
            </w:pPr>
            <w:r>
              <w:t xml:space="preserve">9000</w:t>
            </w:r>
          </w:p>
        </w:tc>
      </w:tr>
      <w:tr>
        <w:tc>
          <w:tcPr/>
          <w:p>
            <w:pPr>
              <w:pStyle w:val="Compact"/>
              <w:jc w:val="center"/>
            </w:pPr>
            <w:r>
              <w:t xml:space="preserve">32</w:t>
            </w:r>
          </w:p>
        </w:tc>
        <w:tc>
          <w:tcPr/>
          <w:p>
            <w:pPr>
              <w:pStyle w:val="Compact"/>
              <w:jc w:val="center"/>
            </w:pPr>
            <w:r>
              <w:t xml:space="preserve">8000</w:t>
            </w:r>
          </w:p>
        </w:tc>
      </w:tr>
      <w:tr>
        <w:tc>
          <w:tcPr/>
          <w:p>
            <w:pPr>
              <w:pStyle w:val="Compact"/>
              <w:jc w:val="center"/>
            </w:pPr>
            <w:r>
              <w:t xml:space="preserve">40</w:t>
            </w:r>
          </w:p>
        </w:tc>
        <w:tc>
          <w:tcPr/>
          <w:p>
            <w:pPr>
              <w:pStyle w:val="Compact"/>
              <w:jc w:val="center"/>
            </w:pPr>
            <w:r>
              <w:t xml:space="preserve">7000</w:t>
            </w:r>
          </w:p>
        </w:tc>
      </w:tr>
      <w:tr>
        <w:tc>
          <w:tcPr/>
          <w:p>
            <w:pPr>
              <w:pStyle w:val="Compact"/>
              <w:jc w:val="center"/>
            </w:pPr>
            <w:r>
              <w:t xml:space="preserve">48</w:t>
            </w:r>
          </w:p>
        </w:tc>
        <w:tc>
          <w:tcPr/>
          <w:p>
            <w:pPr>
              <w:pStyle w:val="Compact"/>
              <w:jc w:val="center"/>
            </w:pPr>
            <w:r>
              <w:t xml:space="preserve">6000</w:t>
            </w:r>
          </w:p>
        </w:tc>
      </w:tr>
      <w:tr>
        <w:tc>
          <w:tcPr/>
          <w:p>
            <w:pPr>
              <w:pStyle w:val="Compact"/>
              <w:jc w:val="center"/>
            </w:pPr>
            <w:r>
              <w:t xml:space="preserve">56</w:t>
            </w:r>
          </w:p>
        </w:tc>
        <w:tc>
          <w:tcPr/>
          <w:p>
            <w:pPr>
              <w:pStyle w:val="Compact"/>
              <w:jc w:val="center"/>
            </w:pPr>
            <w:r>
              <w:t xml:space="preserve">6000</w:t>
            </w:r>
          </w:p>
        </w:tc>
      </w:tr>
    </w:tbl>
    <w:p>
      <w:pPr>
        <w:numPr>
          <w:ilvl w:val="0"/>
          <w:numId w:val="1000"/>
        </w:numPr>
      </w:pPr>
      <w:r>
        <w:t xml:space="preserve">La grafica que representa esta funcion es:</w:t>
      </w:r>
    </w:p>
    <w:p>
      <w:pPr>
        <w:numPr>
          <w:ilvl w:val="1"/>
          <w:numId w:val="1008"/>
        </w:numPr>
      </w:pPr>
      <w:r>
        <w:drawing>
          <wp:inline>
            <wp:extent cx="3429000" cy="2743200"/>
            <wp:effectExtent b="0" l="0" r="0" t="0"/>
            <wp:docPr descr="image" title="" id="69" name="Picture"/>
            <a:graphic>
              <a:graphicData uri="http://schemas.openxmlformats.org/drawingml/2006/picture">
                <pic:pic>
                  <pic:nvPicPr>
                    <pic:cNvPr descr="media/supplements1/exercise4/costo_boleta_orig_interpretacion_representacion_n2_v1_3-003.svg" id="70" name="Picture"/>
                    <pic:cNvPicPr>
                      <a:picLocks noChangeArrowheads="1" noChangeAspect="1"/>
                    </pic:cNvPicPr>
                  </pic:nvPicPr>
                  <pic:blipFill>
                    <a:blip r:embed="rId71">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8"/>
        </w:numPr>
      </w:pPr>
      <w:r>
        <w:drawing>
          <wp:inline>
            <wp:extent cx="3429000" cy="2743200"/>
            <wp:effectExtent b="0" l="0" r="0" t="0"/>
            <wp:docPr descr="image" title="" id="73" name="Picture"/>
            <a:graphic>
              <a:graphicData uri="http://schemas.openxmlformats.org/drawingml/2006/picture">
                <pic:pic>
                  <pic:nvPicPr>
                    <pic:cNvPr descr="media/supplements1/exercise4/costo_boleta_orig_interpretacion_representacion_n2_v1_3-005.svg" id="74" name="Picture"/>
                    <pic:cNvPicPr>
                      <a:picLocks noChangeArrowheads="1" noChangeAspect="1"/>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8"/>
        </w:numPr>
      </w:pPr>
      <w:r>
        <w:drawing>
          <wp:inline>
            <wp:extent cx="3429000" cy="2743200"/>
            <wp:effectExtent b="0" l="0" r="0" t="0"/>
            <wp:docPr descr="image" title="" id="77" name="Picture"/>
            <a:graphic>
              <a:graphicData uri="http://schemas.openxmlformats.org/drawingml/2006/picture">
                <pic:pic>
                  <pic:nvPicPr>
                    <pic:cNvPr descr="media/supplements1/exercise4/costo_boleta_orig_interpretacion_representacion_n2_v1_3-004.svg" id="78" name="Picture"/>
                    <pic:cNvPicPr>
                      <a:picLocks noChangeArrowheads="1" noChangeAspect="1"/>
                    </pic:cNvPicPr>
                  </pic:nvPicPr>
                  <pic:blipFill>
                    <a:blip r:embed="rId79">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08"/>
        </w:numPr>
      </w:pPr>
      <w:r>
        <w:drawing>
          <wp:inline>
            <wp:extent cx="3429000" cy="2743200"/>
            <wp:effectExtent b="0" l="0" r="0" t="0"/>
            <wp:docPr descr="image" title="" id="81" name="Picture"/>
            <a:graphic>
              <a:graphicData uri="http://schemas.openxmlformats.org/drawingml/2006/picture">
                <pic:pic>
                  <pic:nvPicPr>
                    <pic:cNvPr descr="media/supplements1/exercise4/costo_boleta_orig_interpretacion_representacion_n2_v1_3-002.svg" id="82" name="Picture"/>
                    <pic:cNvPicPr>
                      <a:picLocks noChangeArrowheads="1" noChangeAspect="1"/>
                    </pic:cNvPicPr>
                  </pic:nvPicPr>
                  <pic:blipFill>
                    <a:blip r:embed="rId83">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debemos analizar la relacion entre las dos variables presentadas en la tabla.</w:t>
      </w:r>
    </w:p>
    <w:p>
      <w:pPr>
        <w:numPr>
          <w:ilvl w:val="0"/>
          <w:numId w:val="1000"/>
        </w:numPr>
      </w:pPr>
      <w:r>
        <w:t xml:space="preserve">Observando los datos:</w:t>
      </w:r>
      <w:r>
        <w:t xml:space="preserve"> </w:t>
      </w:r>
      <w:r>
        <w:t xml:space="preserve">- Cuando el ticket cuesta</w:t>
      </w:r>
      <w:r>
        <w:t xml:space="preserve"> </w:t>
      </w:r>
      <m:oMath>
        <m:r>
          <m:t>0</m:t>
        </m:r>
      </m:oMath>
      <w:r>
        <w:t xml:space="preserve">, el snack cuesta</w:t>
      </w:r>
      <w:r>
        <w:t xml:space="preserve"> </w:t>
      </w:r>
      <m:oMath>
        <m:r>
          <m:t>12000</m:t>
        </m:r>
      </m:oMath>
      <w:r>
        <w:t xml:space="preserve"> </w:t>
      </w:r>
      <w:r>
        <w:t xml:space="preserve">- Cuando el ticket cuesta</w:t>
      </w:r>
      <w:r>
        <w:t xml:space="preserve"> </w:t>
      </w:r>
      <m:oMath>
        <m:r>
          <m:t>56</m:t>
        </m:r>
      </m:oMath>
      <w:r>
        <w:t xml:space="preserve">, el snack cuesta</w:t>
      </w:r>
      <w:r>
        <w:t xml:space="preserve"> </w:t>
      </w:r>
      <m:oMath>
        <m:r>
          <m:t>6000</m:t>
        </m:r>
      </m:oMath>
    </w:p>
    <w:p>
      <w:pPr>
        <w:numPr>
          <w:ilvl w:val="0"/>
          <w:numId w:val="1000"/>
        </w:numPr>
      </w:pPr>
      <w:r>
        <w:t xml:space="preserve">Esto muestra una relacion lineal decreciente entre las variables.</w:t>
      </w:r>
    </w:p>
    <w:p>
      <w:pPr>
        <w:numPr>
          <w:ilvl w:val="1"/>
          <w:numId w:val="1009"/>
        </w:numPr>
      </w:pPr>
      <w:r>
        <w:t xml:space="preserve">Verdadero. La grafica B representa correctamente la relacion lineal decreciente mostrada en los datos.</w:t>
      </w:r>
    </w:p>
    <w:p>
      <w:pPr>
        <w:numPr>
          <w:ilvl w:val="1"/>
          <w:numId w:val="1009"/>
        </w:numPr>
      </w:pPr>
      <w:r>
        <w:t xml:space="preserve">Falso. La grafica D muestra puntos dispersos sin conexion, no una funcion definida.</w:t>
      </w:r>
    </w:p>
    <w:p>
      <w:pPr>
        <w:numPr>
          <w:ilvl w:val="1"/>
          <w:numId w:val="1009"/>
        </w:numPr>
      </w:pPr>
      <w:r>
        <w:t xml:space="preserve">Falso. La grafica C muestra una funcion escalonada, no una relacion lineal continua.</w:t>
      </w:r>
    </w:p>
    <w:p>
      <w:pPr>
        <w:numPr>
          <w:ilvl w:val="1"/>
          <w:numId w:val="1009"/>
        </w:numPr>
      </w:pPr>
      <w:r>
        <w:t xml:space="preserve">Falso. La grafica A muestra una relacion constante, no la relacion decreciente mostrada en la tabla.</w:t>
      </w:r>
    </w:p>
    <w:p>
      <w:pPr>
        <w:numPr>
          <w:ilvl w:val="0"/>
          <w:numId w:val="1001"/>
        </w:numPr>
      </w:pPr>
      <w:r>
        <w:rPr>
          <w:b/>
          <w:bCs/>
        </w:rPr>
        <w:t xml:space="preserve">Escenario</w:t>
      </w:r>
      <w:r>
        <w:br/>
      </w:r>
      <w:r>
        <w:t xml:space="preserve">El costo de la boleta en un cine depende de la edad de la persona, mientras que el costo de las palomitas se mantiene fijo. La siguiente tabla muestra la relacion entre estas dos variables: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center"/>
            </w:pPr>
            <w:r>
              <w:rPr>
                <w:b/>
                <w:bCs/>
              </w:rPr>
              <w:t xml:space="preserve">Costo de ticket (x)</w:t>
            </w:r>
          </w:p>
        </w:tc>
        <w:tc>
          <w:tcPr/>
          <w:p>
            <w:pPr>
              <w:pStyle w:val="Compact"/>
              <w:jc w:val="center"/>
            </w:pPr>
            <w:r>
              <w:rPr>
                <w:b/>
                <w:bCs/>
              </w:rPr>
              <w:t xml:space="preserve">Costo de snack (y)</w:t>
            </w:r>
          </w:p>
        </w:tc>
      </w:tr>
      <w:tr>
        <w:tc>
          <w:tcPr/>
          <w:p>
            <w:pPr>
              <w:pStyle w:val="Compact"/>
              <w:jc w:val="center"/>
            </w:pPr>
            <w:r>
              <w:t xml:space="preserve">0</w:t>
            </w:r>
          </w:p>
        </w:tc>
        <w:tc>
          <w:tcPr/>
          <w:p>
            <w:pPr>
              <w:pStyle w:val="Compact"/>
              <w:jc w:val="center"/>
            </w:pPr>
            <w:r>
              <w:t xml:space="preserve">12000</w:t>
            </w:r>
          </w:p>
        </w:tc>
      </w:tr>
      <w:tr>
        <w:tc>
          <w:tcPr/>
          <w:p>
            <w:pPr>
              <w:pStyle w:val="Compact"/>
              <w:jc w:val="center"/>
            </w:pPr>
            <w:r>
              <w:t xml:space="preserve">8</w:t>
            </w:r>
          </w:p>
        </w:tc>
        <w:tc>
          <w:tcPr/>
          <w:p>
            <w:pPr>
              <w:pStyle w:val="Compact"/>
              <w:jc w:val="center"/>
            </w:pPr>
            <w:r>
              <w:t xml:space="preserve">11000</w:t>
            </w:r>
          </w:p>
        </w:tc>
      </w:tr>
      <w:tr>
        <w:tc>
          <w:tcPr/>
          <w:p>
            <w:pPr>
              <w:pStyle w:val="Compact"/>
              <w:jc w:val="center"/>
            </w:pPr>
            <w:r>
              <w:t xml:space="preserve">16</w:t>
            </w:r>
          </w:p>
        </w:tc>
        <w:tc>
          <w:tcPr/>
          <w:p>
            <w:pPr>
              <w:pStyle w:val="Compact"/>
              <w:jc w:val="center"/>
            </w:pPr>
            <w:r>
              <w:t xml:space="preserve">10000</w:t>
            </w:r>
          </w:p>
        </w:tc>
      </w:tr>
      <w:tr>
        <w:tc>
          <w:tcPr/>
          <w:p>
            <w:pPr>
              <w:pStyle w:val="Compact"/>
              <w:jc w:val="center"/>
            </w:pPr>
            <w:r>
              <w:t xml:space="preserve">24</w:t>
            </w:r>
          </w:p>
        </w:tc>
        <w:tc>
          <w:tcPr/>
          <w:p>
            <w:pPr>
              <w:pStyle w:val="Compact"/>
              <w:jc w:val="center"/>
            </w:pPr>
            <w:r>
              <w:t xml:space="preserve">9000</w:t>
            </w:r>
          </w:p>
        </w:tc>
      </w:tr>
      <w:tr>
        <w:tc>
          <w:tcPr/>
          <w:p>
            <w:pPr>
              <w:pStyle w:val="Compact"/>
              <w:jc w:val="center"/>
            </w:pPr>
            <w:r>
              <w:t xml:space="preserve">32</w:t>
            </w:r>
          </w:p>
        </w:tc>
        <w:tc>
          <w:tcPr/>
          <w:p>
            <w:pPr>
              <w:pStyle w:val="Compact"/>
              <w:jc w:val="center"/>
            </w:pPr>
            <w:r>
              <w:t xml:space="preserve">8000</w:t>
            </w:r>
          </w:p>
        </w:tc>
      </w:tr>
      <w:tr>
        <w:tc>
          <w:tcPr/>
          <w:p>
            <w:pPr>
              <w:pStyle w:val="Compact"/>
              <w:jc w:val="center"/>
            </w:pPr>
            <w:r>
              <w:t xml:space="preserve">40</w:t>
            </w:r>
          </w:p>
        </w:tc>
        <w:tc>
          <w:tcPr/>
          <w:p>
            <w:pPr>
              <w:pStyle w:val="Compact"/>
              <w:jc w:val="center"/>
            </w:pPr>
            <w:r>
              <w:t xml:space="preserve">7000</w:t>
            </w:r>
          </w:p>
        </w:tc>
      </w:tr>
      <w:tr>
        <w:tc>
          <w:tcPr/>
          <w:p>
            <w:pPr>
              <w:pStyle w:val="Compact"/>
              <w:jc w:val="center"/>
            </w:pPr>
            <w:r>
              <w:t xml:space="preserve">48</w:t>
            </w:r>
          </w:p>
        </w:tc>
        <w:tc>
          <w:tcPr/>
          <w:p>
            <w:pPr>
              <w:pStyle w:val="Compact"/>
              <w:jc w:val="center"/>
            </w:pPr>
            <w:r>
              <w:t xml:space="preserve">6000</w:t>
            </w:r>
          </w:p>
        </w:tc>
      </w:tr>
      <w:tr>
        <w:tc>
          <w:tcPr/>
          <w:p>
            <w:pPr>
              <w:pStyle w:val="Compact"/>
              <w:jc w:val="center"/>
            </w:pPr>
            <w:r>
              <w:t xml:space="preserve">56</w:t>
            </w:r>
          </w:p>
        </w:tc>
        <w:tc>
          <w:tcPr/>
          <w:p>
            <w:pPr>
              <w:pStyle w:val="Compact"/>
              <w:jc w:val="center"/>
            </w:pPr>
            <w:r>
              <w:t xml:space="preserve">6000</w:t>
            </w:r>
          </w:p>
        </w:tc>
      </w:tr>
    </w:tbl>
    <w:p>
      <w:pPr>
        <w:numPr>
          <w:ilvl w:val="0"/>
          <w:numId w:val="1000"/>
        </w:numPr>
      </w:pPr>
      <w:r>
        <w:t xml:space="preserve">La grafica que representa esta funcion es:</w:t>
      </w:r>
    </w:p>
    <w:p>
      <w:pPr>
        <w:numPr>
          <w:ilvl w:val="1"/>
          <w:numId w:val="1010"/>
        </w:numPr>
      </w:pPr>
      <w:r>
        <w:drawing>
          <wp:inline>
            <wp:extent cx="3429000" cy="2743200"/>
            <wp:effectExtent b="0" l="0" r="0" t="0"/>
            <wp:docPr descr="image" title="" id="85" name="Picture"/>
            <a:graphic>
              <a:graphicData uri="http://schemas.openxmlformats.org/drawingml/2006/picture">
                <pic:pic>
                  <pic:nvPicPr>
                    <pic:cNvPr descr="media/supplements1/exercise5/costo_boleta_orig_interpretacion_representacion_n2_v1_4-003.svg" id="86" name="Picture"/>
                    <pic:cNvPicPr>
                      <a:picLocks noChangeArrowheads="1" noChangeAspect="1"/>
                    </pic:cNvPicPr>
                  </pic:nvPicPr>
                  <pic:blipFill>
                    <a:blip r:embed="rId87">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0"/>
        </w:numPr>
      </w:pPr>
      <w:r>
        <w:drawing>
          <wp:inline>
            <wp:extent cx="3429000" cy="2743200"/>
            <wp:effectExtent b="0" l="0" r="0" t="0"/>
            <wp:docPr descr="image" title="" id="89" name="Picture"/>
            <a:graphic>
              <a:graphicData uri="http://schemas.openxmlformats.org/drawingml/2006/picture">
                <pic:pic>
                  <pic:nvPicPr>
                    <pic:cNvPr descr="media/supplements1/exercise5/costo_boleta_orig_interpretacion_representacion_n2_v1_4-005.svg" id="90" name="Picture"/>
                    <pic:cNvPicPr>
                      <a:picLocks noChangeArrowheads="1" noChangeAspect="1"/>
                    </pic:cNvPicPr>
                  </pic:nvPicPr>
                  <pic:blipFill>
                    <a:blip r:embed="rId91">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0"/>
        </w:numPr>
      </w:pPr>
      <w:r>
        <w:drawing>
          <wp:inline>
            <wp:extent cx="3429000" cy="2743200"/>
            <wp:effectExtent b="0" l="0" r="0" t="0"/>
            <wp:docPr descr="image" title="" id="93" name="Picture"/>
            <a:graphic>
              <a:graphicData uri="http://schemas.openxmlformats.org/drawingml/2006/picture">
                <pic:pic>
                  <pic:nvPicPr>
                    <pic:cNvPr descr="media/supplements1/exercise5/costo_boleta_orig_interpretacion_representacion_n2_v1_4-004.svg" id="94" name="Picture"/>
                    <pic:cNvPicPr>
                      <a:picLocks noChangeArrowheads="1" noChangeAspect="1"/>
                    </pic:cNvPicPr>
                  </pic:nvPicPr>
                  <pic:blipFill>
                    <a:blip r:embed="rId95">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0"/>
        </w:numPr>
      </w:pPr>
      <w:r>
        <w:drawing>
          <wp:inline>
            <wp:extent cx="3429000" cy="2743200"/>
            <wp:effectExtent b="0" l="0" r="0" t="0"/>
            <wp:docPr descr="image" title="" id="97" name="Picture"/>
            <a:graphic>
              <a:graphicData uri="http://schemas.openxmlformats.org/drawingml/2006/picture">
                <pic:pic>
                  <pic:nvPicPr>
                    <pic:cNvPr descr="media/supplements1/exercise5/costo_boleta_orig_interpretacion_representacion_n2_v1_4-002.svg" id="98" name="Picture"/>
                    <pic:cNvPicPr>
                      <a:picLocks noChangeArrowheads="1" noChangeAspect="1"/>
                    </pic:cNvPicPr>
                  </pic:nvPicPr>
                  <pic:blipFill>
                    <a:blip r:embed="rId99">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debemos analizar la relacion entre las dos variables presentadas en la tabla.</w:t>
      </w:r>
    </w:p>
    <w:p>
      <w:pPr>
        <w:numPr>
          <w:ilvl w:val="0"/>
          <w:numId w:val="1000"/>
        </w:numPr>
      </w:pPr>
      <w:r>
        <w:t xml:space="preserve">Observando los datos:</w:t>
      </w:r>
      <w:r>
        <w:t xml:space="preserve"> </w:t>
      </w:r>
      <w:r>
        <w:t xml:space="preserve">- Cuando el ticket cuesta</w:t>
      </w:r>
      <w:r>
        <w:t xml:space="preserve"> </w:t>
      </w:r>
      <m:oMath>
        <m:r>
          <m:t>0</m:t>
        </m:r>
      </m:oMath>
      <w:r>
        <w:t xml:space="preserve">, el snack cuesta</w:t>
      </w:r>
      <w:r>
        <w:t xml:space="preserve"> </w:t>
      </w:r>
      <m:oMath>
        <m:r>
          <m:t>12000</m:t>
        </m:r>
      </m:oMath>
      <w:r>
        <w:t xml:space="preserve"> </w:t>
      </w:r>
      <w:r>
        <w:t xml:space="preserve">- Cuando el ticket cuesta</w:t>
      </w:r>
      <w:r>
        <w:t xml:space="preserve"> </w:t>
      </w:r>
      <m:oMath>
        <m:r>
          <m:t>56</m:t>
        </m:r>
      </m:oMath>
      <w:r>
        <w:t xml:space="preserve">, el snack cuesta</w:t>
      </w:r>
      <w:r>
        <w:t xml:space="preserve"> </w:t>
      </w:r>
      <m:oMath>
        <m:r>
          <m:t>6000</m:t>
        </m:r>
      </m:oMath>
    </w:p>
    <w:p>
      <w:pPr>
        <w:numPr>
          <w:ilvl w:val="0"/>
          <w:numId w:val="1000"/>
        </w:numPr>
      </w:pPr>
      <w:r>
        <w:t xml:space="preserve">Esto muestra una relacion lineal decreciente entre las variables.</w:t>
      </w:r>
    </w:p>
    <w:p>
      <w:pPr>
        <w:numPr>
          <w:ilvl w:val="1"/>
          <w:numId w:val="1011"/>
        </w:numPr>
      </w:pPr>
      <w:r>
        <w:t xml:space="preserve">Verdadero. La grafica B representa correctamente la relacion lineal decreciente mostrada en los datos.</w:t>
      </w:r>
    </w:p>
    <w:p>
      <w:pPr>
        <w:numPr>
          <w:ilvl w:val="1"/>
          <w:numId w:val="1011"/>
        </w:numPr>
      </w:pPr>
      <w:r>
        <w:t xml:space="preserve">Falso. La grafica D muestra puntos dispersos sin conexion, no una funcion definida.</w:t>
      </w:r>
    </w:p>
    <w:p>
      <w:pPr>
        <w:numPr>
          <w:ilvl w:val="1"/>
          <w:numId w:val="1011"/>
        </w:numPr>
      </w:pPr>
      <w:r>
        <w:t xml:space="preserve">Falso. La grafica C muestra una funcion escalonada, no una relacion lineal continua.</w:t>
      </w:r>
    </w:p>
    <w:p>
      <w:pPr>
        <w:numPr>
          <w:ilvl w:val="1"/>
          <w:numId w:val="1011"/>
        </w:numPr>
      </w:pPr>
      <w:r>
        <w:t xml:space="preserve">Falso. La grafica A muestra una relacion constante, no la relacion decreciente mostrada en la tabla.</w:t>
      </w:r>
    </w:p>
    <w:p>
      <w:pPr>
        <w:numPr>
          <w:ilvl w:val="0"/>
          <w:numId w:val="1001"/>
        </w:numPr>
      </w:pPr>
      <w:r>
        <w:rPr>
          <w:b/>
          <w:bCs/>
        </w:rPr>
        <w:t xml:space="preserve">Escenario</w:t>
      </w:r>
      <w:r>
        <w:br/>
      </w:r>
      <w:r>
        <w:t xml:space="preserve">El costo de la boleta en un cine depende de la edad de la persona, mientras que el costo de las palomitas se mantiene fijo. La siguiente tabla muestra la relacion entre estas dos variables: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center"/>
            </w:pPr>
            <w:r>
              <w:rPr>
                <w:b/>
                <w:bCs/>
              </w:rPr>
              <w:t xml:space="preserve">Costo de ticket (x)</w:t>
            </w:r>
          </w:p>
        </w:tc>
        <w:tc>
          <w:tcPr/>
          <w:p>
            <w:pPr>
              <w:pStyle w:val="Compact"/>
              <w:jc w:val="center"/>
            </w:pPr>
            <w:r>
              <w:rPr>
                <w:b/>
                <w:bCs/>
              </w:rPr>
              <w:t xml:space="preserve">Costo de snack (y)</w:t>
            </w:r>
          </w:p>
        </w:tc>
      </w:tr>
      <w:tr>
        <w:tc>
          <w:tcPr/>
          <w:p>
            <w:pPr>
              <w:pStyle w:val="Compact"/>
              <w:jc w:val="center"/>
            </w:pPr>
            <w:r>
              <w:t xml:space="preserve">0</w:t>
            </w:r>
          </w:p>
        </w:tc>
        <w:tc>
          <w:tcPr/>
          <w:p>
            <w:pPr>
              <w:pStyle w:val="Compact"/>
              <w:jc w:val="center"/>
            </w:pPr>
            <w:r>
              <w:t xml:space="preserve">12000</w:t>
            </w:r>
          </w:p>
        </w:tc>
      </w:tr>
      <w:tr>
        <w:tc>
          <w:tcPr/>
          <w:p>
            <w:pPr>
              <w:pStyle w:val="Compact"/>
              <w:jc w:val="center"/>
            </w:pPr>
            <w:r>
              <w:t xml:space="preserve">8</w:t>
            </w:r>
          </w:p>
        </w:tc>
        <w:tc>
          <w:tcPr/>
          <w:p>
            <w:pPr>
              <w:pStyle w:val="Compact"/>
              <w:jc w:val="center"/>
            </w:pPr>
            <w:r>
              <w:t xml:space="preserve">11000</w:t>
            </w:r>
          </w:p>
        </w:tc>
      </w:tr>
      <w:tr>
        <w:tc>
          <w:tcPr/>
          <w:p>
            <w:pPr>
              <w:pStyle w:val="Compact"/>
              <w:jc w:val="center"/>
            </w:pPr>
            <w:r>
              <w:t xml:space="preserve">16</w:t>
            </w:r>
          </w:p>
        </w:tc>
        <w:tc>
          <w:tcPr/>
          <w:p>
            <w:pPr>
              <w:pStyle w:val="Compact"/>
              <w:jc w:val="center"/>
            </w:pPr>
            <w:r>
              <w:t xml:space="preserve">10000</w:t>
            </w:r>
          </w:p>
        </w:tc>
      </w:tr>
      <w:tr>
        <w:tc>
          <w:tcPr/>
          <w:p>
            <w:pPr>
              <w:pStyle w:val="Compact"/>
              <w:jc w:val="center"/>
            </w:pPr>
            <w:r>
              <w:t xml:space="preserve">24</w:t>
            </w:r>
          </w:p>
        </w:tc>
        <w:tc>
          <w:tcPr/>
          <w:p>
            <w:pPr>
              <w:pStyle w:val="Compact"/>
              <w:jc w:val="center"/>
            </w:pPr>
            <w:r>
              <w:t xml:space="preserve">9000</w:t>
            </w:r>
          </w:p>
        </w:tc>
      </w:tr>
      <w:tr>
        <w:tc>
          <w:tcPr/>
          <w:p>
            <w:pPr>
              <w:pStyle w:val="Compact"/>
              <w:jc w:val="center"/>
            </w:pPr>
            <w:r>
              <w:t xml:space="preserve">32</w:t>
            </w:r>
          </w:p>
        </w:tc>
        <w:tc>
          <w:tcPr/>
          <w:p>
            <w:pPr>
              <w:pStyle w:val="Compact"/>
              <w:jc w:val="center"/>
            </w:pPr>
            <w:r>
              <w:t xml:space="preserve">8000</w:t>
            </w:r>
          </w:p>
        </w:tc>
      </w:tr>
      <w:tr>
        <w:tc>
          <w:tcPr/>
          <w:p>
            <w:pPr>
              <w:pStyle w:val="Compact"/>
              <w:jc w:val="center"/>
            </w:pPr>
            <w:r>
              <w:t xml:space="preserve">40</w:t>
            </w:r>
          </w:p>
        </w:tc>
        <w:tc>
          <w:tcPr/>
          <w:p>
            <w:pPr>
              <w:pStyle w:val="Compact"/>
              <w:jc w:val="center"/>
            </w:pPr>
            <w:r>
              <w:t xml:space="preserve">7000</w:t>
            </w:r>
          </w:p>
        </w:tc>
      </w:tr>
      <w:tr>
        <w:tc>
          <w:tcPr/>
          <w:p>
            <w:pPr>
              <w:pStyle w:val="Compact"/>
              <w:jc w:val="center"/>
            </w:pPr>
            <w:r>
              <w:t xml:space="preserve">48</w:t>
            </w:r>
          </w:p>
        </w:tc>
        <w:tc>
          <w:tcPr/>
          <w:p>
            <w:pPr>
              <w:pStyle w:val="Compact"/>
              <w:jc w:val="center"/>
            </w:pPr>
            <w:r>
              <w:t xml:space="preserve">6000</w:t>
            </w:r>
          </w:p>
        </w:tc>
      </w:tr>
      <w:tr>
        <w:tc>
          <w:tcPr/>
          <w:p>
            <w:pPr>
              <w:pStyle w:val="Compact"/>
              <w:jc w:val="center"/>
            </w:pPr>
            <w:r>
              <w:t xml:space="preserve">56</w:t>
            </w:r>
          </w:p>
        </w:tc>
        <w:tc>
          <w:tcPr/>
          <w:p>
            <w:pPr>
              <w:pStyle w:val="Compact"/>
              <w:jc w:val="center"/>
            </w:pPr>
            <w:r>
              <w:t xml:space="preserve">6000</w:t>
            </w:r>
          </w:p>
        </w:tc>
      </w:tr>
    </w:tbl>
    <w:p>
      <w:pPr>
        <w:numPr>
          <w:ilvl w:val="0"/>
          <w:numId w:val="1000"/>
        </w:numPr>
      </w:pPr>
      <w:r>
        <w:t xml:space="preserve">La grafica que representa esta funcion es:</w:t>
      </w:r>
    </w:p>
    <w:p>
      <w:pPr>
        <w:numPr>
          <w:ilvl w:val="1"/>
          <w:numId w:val="1012"/>
        </w:numPr>
      </w:pPr>
      <w:r>
        <w:drawing>
          <wp:inline>
            <wp:extent cx="3429000" cy="2743200"/>
            <wp:effectExtent b="0" l="0" r="0" t="0"/>
            <wp:docPr descr="image" title="" id="101" name="Picture"/>
            <a:graphic>
              <a:graphicData uri="http://schemas.openxmlformats.org/drawingml/2006/picture">
                <pic:pic>
                  <pic:nvPicPr>
                    <pic:cNvPr descr="media/supplements1/exercise6/costo_boleta_orig_interpretacion_representacion_n2_v1_5-003.svg" id="102" name="Picture"/>
                    <pic:cNvPicPr>
                      <a:picLocks noChangeArrowheads="1" noChangeAspect="1"/>
                    </pic:cNvPicPr>
                  </pic:nvPicPr>
                  <pic:blipFill>
                    <a:blip r:embed="rId103">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2"/>
        </w:numPr>
      </w:pPr>
      <w:r>
        <w:drawing>
          <wp:inline>
            <wp:extent cx="3429000" cy="2743200"/>
            <wp:effectExtent b="0" l="0" r="0" t="0"/>
            <wp:docPr descr="image" title="" id="105" name="Picture"/>
            <a:graphic>
              <a:graphicData uri="http://schemas.openxmlformats.org/drawingml/2006/picture">
                <pic:pic>
                  <pic:nvPicPr>
                    <pic:cNvPr descr="media/supplements1/exercise6/costo_boleta_orig_interpretacion_representacion_n2_v1_5-005.svg" id="106" name="Picture"/>
                    <pic:cNvPicPr>
                      <a:picLocks noChangeArrowheads="1" noChangeAspect="1"/>
                    </pic:cNvPicPr>
                  </pic:nvPicPr>
                  <pic:blipFill>
                    <a:blip r:embed="rId107">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2"/>
        </w:numPr>
      </w:pPr>
      <w:r>
        <w:drawing>
          <wp:inline>
            <wp:extent cx="3429000" cy="2743200"/>
            <wp:effectExtent b="0" l="0" r="0" t="0"/>
            <wp:docPr descr="image" title="" id="109" name="Picture"/>
            <a:graphic>
              <a:graphicData uri="http://schemas.openxmlformats.org/drawingml/2006/picture">
                <pic:pic>
                  <pic:nvPicPr>
                    <pic:cNvPr descr="media/supplements1/exercise6/costo_boleta_orig_interpretacion_representacion_n2_v1_5-004.svg" id="110" name="Picture"/>
                    <pic:cNvPicPr>
                      <a:picLocks noChangeArrowheads="1" noChangeAspect="1"/>
                    </pic:cNvPicPr>
                  </pic:nvPicPr>
                  <pic:blipFill>
                    <a:blip r:embed="rId111">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2"/>
        </w:numPr>
      </w:pPr>
      <w:r>
        <w:drawing>
          <wp:inline>
            <wp:extent cx="3429000" cy="2743200"/>
            <wp:effectExtent b="0" l="0" r="0" t="0"/>
            <wp:docPr descr="image" title="" id="113" name="Picture"/>
            <a:graphic>
              <a:graphicData uri="http://schemas.openxmlformats.org/drawingml/2006/picture">
                <pic:pic>
                  <pic:nvPicPr>
                    <pic:cNvPr descr="media/supplements1/exercise6/costo_boleta_orig_interpretacion_representacion_n2_v1_5-002.svg" id="114" name="Picture"/>
                    <pic:cNvPicPr>
                      <a:picLocks noChangeArrowheads="1" noChangeAspect="1"/>
                    </pic:cNvPicPr>
                  </pic:nvPicPr>
                  <pic:blipFill>
                    <a:blip r:embed="rId115">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debemos analizar la relacion entre las dos variables presentadas en la tabla.</w:t>
      </w:r>
    </w:p>
    <w:p>
      <w:pPr>
        <w:numPr>
          <w:ilvl w:val="0"/>
          <w:numId w:val="1000"/>
        </w:numPr>
      </w:pPr>
      <w:r>
        <w:t xml:space="preserve">Observando los datos:</w:t>
      </w:r>
      <w:r>
        <w:t xml:space="preserve"> </w:t>
      </w:r>
      <w:r>
        <w:t xml:space="preserve">- Cuando el ticket cuesta</w:t>
      </w:r>
      <w:r>
        <w:t xml:space="preserve"> </w:t>
      </w:r>
      <m:oMath>
        <m:r>
          <m:t>0</m:t>
        </m:r>
      </m:oMath>
      <w:r>
        <w:t xml:space="preserve">, el snack cuesta</w:t>
      </w:r>
      <w:r>
        <w:t xml:space="preserve"> </w:t>
      </w:r>
      <m:oMath>
        <m:r>
          <m:t>12000</m:t>
        </m:r>
      </m:oMath>
      <w:r>
        <w:t xml:space="preserve"> </w:t>
      </w:r>
      <w:r>
        <w:t xml:space="preserve">- Cuando el ticket cuesta</w:t>
      </w:r>
      <w:r>
        <w:t xml:space="preserve"> </w:t>
      </w:r>
      <m:oMath>
        <m:r>
          <m:t>56</m:t>
        </m:r>
      </m:oMath>
      <w:r>
        <w:t xml:space="preserve">, el snack cuesta</w:t>
      </w:r>
      <w:r>
        <w:t xml:space="preserve"> </w:t>
      </w:r>
      <m:oMath>
        <m:r>
          <m:t>6000</m:t>
        </m:r>
      </m:oMath>
    </w:p>
    <w:p>
      <w:pPr>
        <w:numPr>
          <w:ilvl w:val="0"/>
          <w:numId w:val="1000"/>
        </w:numPr>
      </w:pPr>
      <w:r>
        <w:t xml:space="preserve">Esto muestra una relacion lineal decreciente entre las variables.</w:t>
      </w:r>
    </w:p>
    <w:p>
      <w:pPr>
        <w:numPr>
          <w:ilvl w:val="1"/>
          <w:numId w:val="1013"/>
        </w:numPr>
      </w:pPr>
      <w:r>
        <w:t xml:space="preserve">Verdadero. La grafica B representa correctamente la relacion lineal decreciente mostrada en los datos.</w:t>
      </w:r>
    </w:p>
    <w:p>
      <w:pPr>
        <w:numPr>
          <w:ilvl w:val="1"/>
          <w:numId w:val="1013"/>
        </w:numPr>
      </w:pPr>
      <w:r>
        <w:t xml:space="preserve">Falso. La grafica D muestra puntos dispersos sin conexion, no una funcion definida.</w:t>
      </w:r>
    </w:p>
    <w:p>
      <w:pPr>
        <w:numPr>
          <w:ilvl w:val="1"/>
          <w:numId w:val="1013"/>
        </w:numPr>
      </w:pPr>
      <w:r>
        <w:t xml:space="preserve">Falso. La grafica C muestra una funcion escalonada, no una relacion lineal continua.</w:t>
      </w:r>
    </w:p>
    <w:p>
      <w:pPr>
        <w:numPr>
          <w:ilvl w:val="1"/>
          <w:numId w:val="1013"/>
        </w:numPr>
      </w:pPr>
      <w:r>
        <w:t xml:space="preserve">Falso. La grafica A muestra una relacion constante, no la relacion decreciente mostrada en la tabla.</w:t>
      </w:r>
    </w:p>
    <w:p>
      <w:pPr>
        <w:numPr>
          <w:ilvl w:val="0"/>
          <w:numId w:val="1001"/>
        </w:numPr>
      </w:pPr>
      <w:r>
        <w:rPr>
          <w:b/>
          <w:bCs/>
        </w:rPr>
        <w:t xml:space="preserve">Escenario</w:t>
      </w:r>
      <w:r>
        <w:br/>
      </w:r>
      <w:r>
        <w:t xml:space="preserve">El costo de la boleta en un cine depende de la edad de la persona, mientras que el costo de las palomitas se mantiene fijo. La siguiente tabla muestra la relacion entre estas dos variables: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center"/>
            </w:pPr>
            <w:r>
              <w:rPr>
                <w:b/>
                <w:bCs/>
              </w:rPr>
              <w:t xml:space="preserve">Costo de ticket (x)</w:t>
            </w:r>
          </w:p>
        </w:tc>
        <w:tc>
          <w:tcPr/>
          <w:p>
            <w:pPr>
              <w:pStyle w:val="Compact"/>
              <w:jc w:val="center"/>
            </w:pPr>
            <w:r>
              <w:rPr>
                <w:b/>
                <w:bCs/>
              </w:rPr>
              <w:t xml:space="preserve">Costo de snack (y)</w:t>
            </w:r>
          </w:p>
        </w:tc>
      </w:tr>
      <w:tr>
        <w:tc>
          <w:tcPr/>
          <w:p>
            <w:pPr>
              <w:pStyle w:val="Compact"/>
              <w:jc w:val="center"/>
            </w:pPr>
            <w:r>
              <w:t xml:space="preserve">0</w:t>
            </w:r>
          </w:p>
        </w:tc>
        <w:tc>
          <w:tcPr/>
          <w:p>
            <w:pPr>
              <w:pStyle w:val="Compact"/>
              <w:jc w:val="center"/>
            </w:pPr>
            <w:r>
              <w:t xml:space="preserve">12000</w:t>
            </w:r>
          </w:p>
        </w:tc>
      </w:tr>
      <w:tr>
        <w:tc>
          <w:tcPr/>
          <w:p>
            <w:pPr>
              <w:pStyle w:val="Compact"/>
              <w:jc w:val="center"/>
            </w:pPr>
            <w:r>
              <w:t xml:space="preserve">8</w:t>
            </w:r>
          </w:p>
        </w:tc>
        <w:tc>
          <w:tcPr/>
          <w:p>
            <w:pPr>
              <w:pStyle w:val="Compact"/>
              <w:jc w:val="center"/>
            </w:pPr>
            <w:r>
              <w:t xml:space="preserve">11000</w:t>
            </w:r>
          </w:p>
        </w:tc>
      </w:tr>
      <w:tr>
        <w:tc>
          <w:tcPr/>
          <w:p>
            <w:pPr>
              <w:pStyle w:val="Compact"/>
              <w:jc w:val="center"/>
            </w:pPr>
            <w:r>
              <w:t xml:space="preserve">16</w:t>
            </w:r>
          </w:p>
        </w:tc>
        <w:tc>
          <w:tcPr/>
          <w:p>
            <w:pPr>
              <w:pStyle w:val="Compact"/>
              <w:jc w:val="center"/>
            </w:pPr>
            <w:r>
              <w:t xml:space="preserve">10000</w:t>
            </w:r>
          </w:p>
        </w:tc>
      </w:tr>
      <w:tr>
        <w:tc>
          <w:tcPr/>
          <w:p>
            <w:pPr>
              <w:pStyle w:val="Compact"/>
              <w:jc w:val="center"/>
            </w:pPr>
            <w:r>
              <w:t xml:space="preserve">24</w:t>
            </w:r>
          </w:p>
        </w:tc>
        <w:tc>
          <w:tcPr/>
          <w:p>
            <w:pPr>
              <w:pStyle w:val="Compact"/>
              <w:jc w:val="center"/>
            </w:pPr>
            <w:r>
              <w:t xml:space="preserve">9000</w:t>
            </w:r>
          </w:p>
        </w:tc>
      </w:tr>
      <w:tr>
        <w:tc>
          <w:tcPr/>
          <w:p>
            <w:pPr>
              <w:pStyle w:val="Compact"/>
              <w:jc w:val="center"/>
            </w:pPr>
            <w:r>
              <w:t xml:space="preserve">32</w:t>
            </w:r>
          </w:p>
        </w:tc>
        <w:tc>
          <w:tcPr/>
          <w:p>
            <w:pPr>
              <w:pStyle w:val="Compact"/>
              <w:jc w:val="center"/>
            </w:pPr>
            <w:r>
              <w:t xml:space="preserve">8000</w:t>
            </w:r>
          </w:p>
        </w:tc>
      </w:tr>
      <w:tr>
        <w:tc>
          <w:tcPr/>
          <w:p>
            <w:pPr>
              <w:pStyle w:val="Compact"/>
              <w:jc w:val="center"/>
            </w:pPr>
            <w:r>
              <w:t xml:space="preserve">40</w:t>
            </w:r>
          </w:p>
        </w:tc>
        <w:tc>
          <w:tcPr/>
          <w:p>
            <w:pPr>
              <w:pStyle w:val="Compact"/>
              <w:jc w:val="center"/>
            </w:pPr>
            <w:r>
              <w:t xml:space="preserve">7000</w:t>
            </w:r>
          </w:p>
        </w:tc>
      </w:tr>
      <w:tr>
        <w:tc>
          <w:tcPr/>
          <w:p>
            <w:pPr>
              <w:pStyle w:val="Compact"/>
              <w:jc w:val="center"/>
            </w:pPr>
            <w:r>
              <w:t xml:space="preserve">48</w:t>
            </w:r>
          </w:p>
        </w:tc>
        <w:tc>
          <w:tcPr/>
          <w:p>
            <w:pPr>
              <w:pStyle w:val="Compact"/>
              <w:jc w:val="center"/>
            </w:pPr>
            <w:r>
              <w:t xml:space="preserve">6000</w:t>
            </w:r>
          </w:p>
        </w:tc>
      </w:tr>
      <w:tr>
        <w:tc>
          <w:tcPr/>
          <w:p>
            <w:pPr>
              <w:pStyle w:val="Compact"/>
              <w:jc w:val="center"/>
            </w:pPr>
            <w:r>
              <w:t xml:space="preserve">56</w:t>
            </w:r>
          </w:p>
        </w:tc>
        <w:tc>
          <w:tcPr/>
          <w:p>
            <w:pPr>
              <w:pStyle w:val="Compact"/>
              <w:jc w:val="center"/>
            </w:pPr>
            <w:r>
              <w:t xml:space="preserve">6000</w:t>
            </w:r>
          </w:p>
        </w:tc>
      </w:tr>
    </w:tbl>
    <w:p>
      <w:pPr>
        <w:numPr>
          <w:ilvl w:val="0"/>
          <w:numId w:val="1000"/>
        </w:numPr>
      </w:pPr>
      <w:r>
        <w:t xml:space="preserve">La grafica que representa esta funcion es:</w:t>
      </w:r>
    </w:p>
    <w:p>
      <w:pPr>
        <w:numPr>
          <w:ilvl w:val="1"/>
          <w:numId w:val="1014"/>
        </w:numPr>
      </w:pPr>
      <w:r>
        <w:drawing>
          <wp:inline>
            <wp:extent cx="3429000" cy="2743200"/>
            <wp:effectExtent b="0" l="0" r="0" t="0"/>
            <wp:docPr descr="image" title="" id="117" name="Picture"/>
            <a:graphic>
              <a:graphicData uri="http://schemas.openxmlformats.org/drawingml/2006/picture">
                <pic:pic>
                  <pic:nvPicPr>
                    <pic:cNvPr descr="media/supplements1/exercise7/costo_boleta_orig_interpretacion_representacion_n2_v1_6-003.svg" id="118" name="Picture"/>
                    <pic:cNvPicPr>
                      <a:picLocks noChangeArrowheads="1" noChangeAspect="1"/>
                    </pic:cNvPicPr>
                  </pic:nvPicPr>
                  <pic:blipFill>
                    <a:blip r:embed="rId119">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4"/>
        </w:numPr>
      </w:pPr>
      <w:r>
        <w:drawing>
          <wp:inline>
            <wp:extent cx="3429000" cy="2743200"/>
            <wp:effectExtent b="0" l="0" r="0" t="0"/>
            <wp:docPr descr="image" title="" id="121" name="Picture"/>
            <a:graphic>
              <a:graphicData uri="http://schemas.openxmlformats.org/drawingml/2006/picture">
                <pic:pic>
                  <pic:nvPicPr>
                    <pic:cNvPr descr="media/supplements1/exercise7/costo_boleta_orig_interpretacion_representacion_n2_v1_6-005.svg" id="122" name="Picture"/>
                    <pic:cNvPicPr>
                      <a:picLocks noChangeArrowheads="1" noChangeAspect="1"/>
                    </pic:cNvPicPr>
                  </pic:nvPicPr>
                  <pic:blipFill>
                    <a:blip r:embed="rId123">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4"/>
        </w:numPr>
      </w:pPr>
      <w:r>
        <w:drawing>
          <wp:inline>
            <wp:extent cx="3429000" cy="2743200"/>
            <wp:effectExtent b="0" l="0" r="0" t="0"/>
            <wp:docPr descr="image" title="" id="125" name="Picture"/>
            <a:graphic>
              <a:graphicData uri="http://schemas.openxmlformats.org/drawingml/2006/picture">
                <pic:pic>
                  <pic:nvPicPr>
                    <pic:cNvPr descr="media/supplements1/exercise7/costo_boleta_orig_interpretacion_representacion_n2_v1_6-004.svg" id="126" name="Picture"/>
                    <pic:cNvPicPr>
                      <a:picLocks noChangeArrowheads="1" noChangeAspect="1"/>
                    </pic:cNvPicPr>
                  </pic:nvPicPr>
                  <pic:blipFill>
                    <a:blip r:embed="rId127">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4"/>
        </w:numPr>
      </w:pPr>
      <w:r>
        <w:drawing>
          <wp:inline>
            <wp:extent cx="3429000" cy="2743200"/>
            <wp:effectExtent b="0" l="0" r="0" t="0"/>
            <wp:docPr descr="image" title="" id="129" name="Picture"/>
            <a:graphic>
              <a:graphicData uri="http://schemas.openxmlformats.org/drawingml/2006/picture">
                <pic:pic>
                  <pic:nvPicPr>
                    <pic:cNvPr descr="media/supplements1/exercise7/costo_boleta_orig_interpretacion_representacion_n2_v1_6-002.svg" id="130" name="Picture"/>
                    <pic:cNvPicPr>
                      <a:picLocks noChangeArrowheads="1" noChangeAspect="1"/>
                    </pic:cNvPicPr>
                  </pic:nvPicPr>
                  <pic:blipFill>
                    <a:blip r:embed="rId131">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debemos analizar la relacion entre las dos variables presentadas en la tabla.</w:t>
      </w:r>
    </w:p>
    <w:p>
      <w:pPr>
        <w:numPr>
          <w:ilvl w:val="0"/>
          <w:numId w:val="1000"/>
        </w:numPr>
      </w:pPr>
      <w:r>
        <w:t xml:space="preserve">Observando los datos:</w:t>
      </w:r>
      <w:r>
        <w:t xml:space="preserve"> </w:t>
      </w:r>
      <w:r>
        <w:t xml:space="preserve">- Cuando el ticket cuesta</w:t>
      </w:r>
      <w:r>
        <w:t xml:space="preserve"> </w:t>
      </w:r>
      <m:oMath>
        <m:r>
          <m:t>0</m:t>
        </m:r>
      </m:oMath>
      <w:r>
        <w:t xml:space="preserve">, el snack cuesta</w:t>
      </w:r>
      <w:r>
        <w:t xml:space="preserve"> </w:t>
      </w:r>
      <m:oMath>
        <m:r>
          <m:t>12000</m:t>
        </m:r>
      </m:oMath>
      <w:r>
        <w:t xml:space="preserve"> </w:t>
      </w:r>
      <w:r>
        <w:t xml:space="preserve">- Cuando el ticket cuesta</w:t>
      </w:r>
      <w:r>
        <w:t xml:space="preserve"> </w:t>
      </w:r>
      <m:oMath>
        <m:r>
          <m:t>56</m:t>
        </m:r>
      </m:oMath>
      <w:r>
        <w:t xml:space="preserve">, el snack cuesta</w:t>
      </w:r>
      <w:r>
        <w:t xml:space="preserve"> </w:t>
      </w:r>
      <m:oMath>
        <m:r>
          <m:t>6000</m:t>
        </m:r>
      </m:oMath>
    </w:p>
    <w:p>
      <w:pPr>
        <w:numPr>
          <w:ilvl w:val="0"/>
          <w:numId w:val="1000"/>
        </w:numPr>
      </w:pPr>
      <w:r>
        <w:t xml:space="preserve">Esto muestra una relacion lineal decreciente entre las variables.</w:t>
      </w:r>
    </w:p>
    <w:p>
      <w:pPr>
        <w:numPr>
          <w:ilvl w:val="1"/>
          <w:numId w:val="1015"/>
        </w:numPr>
      </w:pPr>
      <w:r>
        <w:t xml:space="preserve">Verdadero. La grafica B representa correctamente la relacion lineal decreciente mostrada en los datos.</w:t>
      </w:r>
    </w:p>
    <w:p>
      <w:pPr>
        <w:numPr>
          <w:ilvl w:val="1"/>
          <w:numId w:val="1015"/>
        </w:numPr>
      </w:pPr>
      <w:r>
        <w:t xml:space="preserve">Falso. La grafica D muestra puntos dispersos sin conexion, no una funcion definida.</w:t>
      </w:r>
    </w:p>
    <w:p>
      <w:pPr>
        <w:numPr>
          <w:ilvl w:val="1"/>
          <w:numId w:val="1015"/>
        </w:numPr>
      </w:pPr>
      <w:r>
        <w:t xml:space="preserve">Falso. La grafica C muestra una funcion escalonada, no una relacion lineal continua.</w:t>
      </w:r>
    </w:p>
    <w:p>
      <w:pPr>
        <w:numPr>
          <w:ilvl w:val="1"/>
          <w:numId w:val="1015"/>
        </w:numPr>
      </w:pPr>
      <w:r>
        <w:t xml:space="preserve">Falso. La grafica A muestra una relacion constante, no la relacion decreciente mostrada en la tabla.</w:t>
      </w:r>
    </w:p>
    <w:p>
      <w:pPr>
        <w:numPr>
          <w:ilvl w:val="0"/>
          <w:numId w:val="1001"/>
        </w:numPr>
      </w:pPr>
      <w:r>
        <w:rPr>
          <w:b/>
          <w:bCs/>
        </w:rPr>
        <w:t xml:space="preserve">Escenario</w:t>
      </w:r>
      <w:r>
        <w:br/>
      </w:r>
      <w:r>
        <w:t xml:space="preserve">El costo de la boleta en un cine depende de la edad de la persona, mientras que el costo de las palomitas se mantiene fijo. La siguiente tabla muestra la relacion entre estas dos variables: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center"/>
            </w:pPr>
            <w:r>
              <w:rPr>
                <w:b/>
                <w:bCs/>
              </w:rPr>
              <w:t xml:space="preserve">Costo de ticket (x)</w:t>
            </w:r>
          </w:p>
        </w:tc>
        <w:tc>
          <w:tcPr/>
          <w:p>
            <w:pPr>
              <w:pStyle w:val="Compact"/>
              <w:jc w:val="center"/>
            </w:pPr>
            <w:r>
              <w:rPr>
                <w:b/>
                <w:bCs/>
              </w:rPr>
              <w:t xml:space="preserve">Costo de snack (y)</w:t>
            </w:r>
          </w:p>
        </w:tc>
      </w:tr>
      <w:tr>
        <w:tc>
          <w:tcPr/>
          <w:p>
            <w:pPr>
              <w:pStyle w:val="Compact"/>
              <w:jc w:val="center"/>
            </w:pPr>
            <w:r>
              <w:t xml:space="preserve">0</w:t>
            </w:r>
          </w:p>
        </w:tc>
        <w:tc>
          <w:tcPr/>
          <w:p>
            <w:pPr>
              <w:pStyle w:val="Compact"/>
              <w:jc w:val="center"/>
            </w:pPr>
            <w:r>
              <w:t xml:space="preserve">12000</w:t>
            </w:r>
          </w:p>
        </w:tc>
      </w:tr>
      <w:tr>
        <w:tc>
          <w:tcPr/>
          <w:p>
            <w:pPr>
              <w:pStyle w:val="Compact"/>
              <w:jc w:val="center"/>
            </w:pPr>
            <w:r>
              <w:t xml:space="preserve">8</w:t>
            </w:r>
          </w:p>
        </w:tc>
        <w:tc>
          <w:tcPr/>
          <w:p>
            <w:pPr>
              <w:pStyle w:val="Compact"/>
              <w:jc w:val="center"/>
            </w:pPr>
            <w:r>
              <w:t xml:space="preserve">11000</w:t>
            </w:r>
          </w:p>
        </w:tc>
      </w:tr>
      <w:tr>
        <w:tc>
          <w:tcPr/>
          <w:p>
            <w:pPr>
              <w:pStyle w:val="Compact"/>
              <w:jc w:val="center"/>
            </w:pPr>
            <w:r>
              <w:t xml:space="preserve">16</w:t>
            </w:r>
          </w:p>
        </w:tc>
        <w:tc>
          <w:tcPr/>
          <w:p>
            <w:pPr>
              <w:pStyle w:val="Compact"/>
              <w:jc w:val="center"/>
            </w:pPr>
            <w:r>
              <w:t xml:space="preserve">10000</w:t>
            </w:r>
          </w:p>
        </w:tc>
      </w:tr>
      <w:tr>
        <w:tc>
          <w:tcPr/>
          <w:p>
            <w:pPr>
              <w:pStyle w:val="Compact"/>
              <w:jc w:val="center"/>
            </w:pPr>
            <w:r>
              <w:t xml:space="preserve">24</w:t>
            </w:r>
          </w:p>
        </w:tc>
        <w:tc>
          <w:tcPr/>
          <w:p>
            <w:pPr>
              <w:pStyle w:val="Compact"/>
              <w:jc w:val="center"/>
            </w:pPr>
            <w:r>
              <w:t xml:space="preserve">9000</w:t>
            </w:r>
          </w:p>
        </w:tc>
      </w:tr>
      <w:tr>
        <w:tc>
          <w:tcPr/>
          <w:p>
            <w:pPr>
              <w:pStyle w:val="Compact"/>
              <w:jc w:val="center"/>
            </w:pPr>
            <w:r>
              <w:t xml:space="preserve">32</w:t>
            </w:r>
          </w:p>
        </w:tc>
        <w:tc>
          <w:tcPr/>
          <w:p>
            <w:pPr>
              <w:pStyle w:val="Compact"/>
              <w:jc w:val="center"/>
            </w:pPr>
            <w:r>
              <w:t xml:space="preserve">8000</w:t>
            </w:r>
          </w:p>
        </w:tc>
      </w:tr>
      <w:tr>
        <w:tc>
          <w:tcPr/>
          <w:p>
            <w:pPr>
              <w:pStyle w:val="Compact"/>
              <w:jc w:val="center"/>
            </w:pPr>
            <w:r>
              <w:t xml:space="preserve">40</w:t>
            </w:r>
          </w:p>
        </w:tc>
        <w:tc>
          <w:tcPr/>
          <w:p>
            <w:pPr>
              <w:pStyle w:val="Compact"/>
              <w:jc w:val="center"/>
            </w:pPr>
            <w:r>
              <w:t xml:space="preserve">7000</w:t>
            </w:r>
          </w:p>
        </w:tc>
      </w:tr>
      <w:tr>
        <w:tc>
          <w:tcPr/>
          <w:p>
            <w:pPr>
              <w:pStyle w:val="Compact"/>
              <w:jc w:val="center"/>
            </w:pPr>
            <w:r>
              <w:t xml:space="preserve">48</w:t>
            </w:r>
          </w:p>
        </w:tc>
        <w:tc>
          <w:tcPr/>
          <w:p>
            <w:pPr>
              <w:pStyle w:val="Compact"/>
              <w:jc w:val="center"/>
            </w:pPr>
            <w:r>
              <w:t xml:space="preserve">6000</w:t>
            </w:r>
          </w:p>
        </w:tc>
      </w:tr>
      <w:tr>
        <w:tc>
          <w:tcPr/>
          <w:p>
            <w:pPr>
              <w:pStyle w:val="Compact"/>
              <w:jc w:val="center"/>
            </w:pPr>
            <w:r>
              <w:t xml:space="preserve">56</w:t>
            </w:r>
          </w:p>
        </w:tc>
        <w:tc>
          <w:tcPr/>
          <w:p>
            <w:pPr>
              <w:pStyle w:val="Compact"/>
              <w:jc w:val="center"/>
            </w:pPr>
            <w:r>
              <w:t xml:space="preserve">6000</w:t>
            </w:r>
          </w:p>
        </w:tc>
      </w:tr>
    </w:tbl>
    <w:p>
      <w:pPr>
        <w:numPr>
          <w:ilvl w:val="0"/>
          <w:numId w:val="1000"/>
        </w:numPr>
      </w:pPr>
      <w:r>
        <w:t xml:space="preserve">La grafica que representa esta funcion es:</w:t>
      </w:r>
    </w:p>
    <w:p>
      <w:pPr>
        <w:numPr>
          <w:ilvl w:val="1"/>
          <w:numId w:val="1016"/>
        </w:numPr>
      </w:pPr>
      <w:r>
        <w:drawing>
          <wp:inline>
            <wp:extent cx="3429000" cy="2743200"/>
            <wp:effectExtent b="0" l="0" r="0" t="0"/>
            <wp:docPr descr="image" title="" id="133" name="Picture"/>
            <a:graphic>
              <a:graphicData uri="http://schemas.openxmlformats.org/drawingml/2006/picture">
                <pic:pic>
                  <pic:nvPicPr>
                    <pic:cNvPr descr="media/supplements1/exercise8/costo_boleta_orig_interpretacion_representacion_n2_v1_7-003.svg" id="134" name="Picture"/>
                    <pic:cNvPicPr>
                      <a:picLocks noChangeArrowheads="1" noChangeAspect="1"/>
                    </pic:cNvPicPr>
                  </pic:nvPicPr>
                  <pic:blipFill>
                    <a:blip r:embed="rId135">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6"/>
        </w:numPr>
      </w:pPr>
      <w:r>
        <w:drawing>
          <wp:inline>
            <wp:extent cx="3429000" cy="2743200"/>
            <wp:effectExtent b="0" l="0" r="0" t="0"/>
            <wp:docPr descr="image" title="" id="137" name="Picture"/>
            <a:graphic>
              <a:graphicData uri="http://schemas.openxmlformats.org/drawingml/2006/picture">
                <pic:pic>
                  <pic:nvPicPr>
                    <pic:cNvPr descr="media/supplements1/exercise8/costo_boleta_orig_interpretacion_representacion_n2_v1_7-005.svg" id="138" name="Picture"/>
                    <pic:cNvPicPr>
                      <a:picLocks noChangeArrowheads="1" noChangeAspect="1"/>
                    </pic:cNvPicPr>
                  </pic:nvPicPr>
                  <pic:blipFill>
                    <a:blip r:embed="rId139">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6"/>
        </w:numPr>
      </w:pPr>
      <w:r>
        <w:drawing>
          <wp:inline>
            <wp:extent cx="3429000" cy="2743200"/>
            <wp:effectExtent b="0" l="0" r="0" t="0"/>
            <wp:docPr descr="image" title="" id="141" name="Picture"/>
            <a:graphic>
              <a:graphicData uri="http://schemas.openxmlformats.org/drawingml/2006/picture">
                <pic:pic>
                  <pic:nvPicPr>
                    <pic:cNvPr descr="media/supplements1/exercise8/costo_boleta_orig_interpretacion_representacion_n2_v1_7-004.svg" id="142" name="Picture"/>
                    <pic:cNvPicPr>
                      <a:picLocks noChangeArrowheads="1" noChangeAspect="1"/>
                    </pic:cNvPicPr>
                  </pic:nvPicPr>
                  <pic:blipFill>
                    <a:blip r:embed="rId143">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6"/>
        </w:numPr>
      </w:pPr>
      <w:r>
        <w:drawing>
          <wp:inline>
            <wp:extent cx="3429000" cy="2743200"/>
            <wp:effectExtent b="0" l="0" r="0" t="0"/>
            <wp:docPr descr="image" title="" id="145" name="Picture"/>
            <a:graphic>
              <a:graphicData uri="http://schemas.openxmlformats.org/drawingml/2006/picture">
                <pic:pic>
                  <pic:nvPicPr>
                    <pic:cNvPr descr="media/supplements1/exercise8/costo_boleta_orig_interpretacion_representacion_n2_v1_7-002.svg" id="146" name="Picture"/>
                    <pic:cNvPicPr>
                      <a:picLocks noChangeArrowheads="1" noChangeAspect="1"/>
                    </pic:cNvPicPr>
                  </pic:nvPicPr>
                  <pic:blipFill>
                    <a:blip r:embed="rId147">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debemos analizar la relacion entre las dos variables presentadas en la tabla.</w:t>
      </w:r>
    </w:p>
    <w:p>
      <w:pPr>
        <w:numPr>
          <w:ilvl w:val="0"/>
          <w:numId w:val="1000"/>
        </w:numPr>
      </w:pPr>
      <w:r>
        <w:t xml:space="preserve">Observando los datos:</w:t>
      </w:r>
      <w:r>
        <w:t xml:space="preserve"> </w:t>
      </w:r>
      <w:r>
        <w:t xml:space="preserve">- Cuando el ticket cuesta</w:t>
      </w:r>
      <w:r>
        <w:t xml:space="preserve"> </w:t>
      </w:r>
      <m:oMath>
        <m:r>
          <m:t>0</m:t>
        </m:r>
      </m:oMath>
      <w:r>
        <w:t xml:space="preserve">, el snack cuesta</w:t>
      </w:r>
      <w:r>
        <w:t xml:space="preserve"> </w:t>
      </w:r>
      <m:oMath>
        <m:r>
          <m:t>12000</m:t>
        </m:r>
      </m:oMath>
      <w:r>
        <w:t xml:space="preserve"> </w:t>
      </w:r>
      <w:r>
        <w:t xml:space="preserve">- Cuando el ticket cuesta</w:t>
      </w:r>
      <w:r>
        <w:t xml:space="preserve"> </w:t>
      </w:r>
      <m:oMath>
        <m:r>
          <m:t>56</m:t>
        </m:r>
      </m:oMath>
      <w:r>
        <w:t xml:space="preserve">, el snack cuesta</w:t>
      </w:r>
      <w:r>
        <w:t xml:space="preserve"> </w:t>
      </w:r>
      <m:oMath>
        <m:r>
          <m:t>6000</m:t>
        </m:r>
      </m:oMath>
    </w:p>
    <w:p>
      <w:pPr>
        <w:numPr>
          <w:ilvl w:val="0"/>
          <w:numId w:val="1000"/>
        </w:numPr>
      </w:pPr>
      <w:r>
        <w:t xml:space="preserve">Esto muestra una relacion lineal decreciente entre las variables.</w:t>
      </w:r>
    </w:p>
    <w:p>
      <w:pPr>
        <w:numPr>
          <w:ilvl w:val="1"/>
          <w:numId w:val="1017"/>
        </w:numPr>
      </w:pPr>
      <w:r>
        <w:t xml:space="preserve">Verdadero. La grafica B representa correctamente la relacion lineal decreciente mostrada en los datos.</w:t>
      </w:r>
    </w:p>
    <w:p>
      <w:pPr>
        <w:numPr>
          <w:ilvl w:val="1"/>
          <w:numId w:val="1017"/>
        </w:numPr>
      </w:pPr>
      <w:r>
        <w:t xml:space="preserve">Falso. La grafica D muestra puntos dispersos sin conexion, no una funcion definida.</w:t>
      </w:r>
    </w:p>
    <w:p>
      <w:pPr>
        <w:numPr>
          <w:ilvl w:val="1"/>
          <w:numId w:val="1017"/>
        </w:numPr>
      </w:pPr>
      <w:r>
        <w:t xml:space="preserve">Falso. La grafica C muestra una funcion escalonada, no una relacion lineal continua.</w:t>
      </w:r>
    </w:p>
    <w:p>
      <w:pPr>
        <w:numPr>
          <w:ilvl w:val="1"/>
          <w:numId w:val="1017"/>
        </w:numPr>
      </w:pPr>
      <w:r>
        <w:t xml:space="preserve">Falso. La grafica A muestra una relacion constante, no la relacion decreciente mostrada en la tabla.</w:t>
      </w:r>
    </w:p>
    <w:p>
      <w:pPr>
        <w:numPr>
          <w:ilvl w:val="0"/>
          <w:numId w:val="1001"/>
        </w:numPr>
      </w:pPr>
      <w:r>
        <w:rPr>
          <w:b/>
          <w:bCs/>
        </w:rPr>
        <w:t xml:space="preserve">Escenario</w:t>
      </w:r>
      <w:r>
        <w:br/>
      </w:r>
      <w:r>
        <w:t xml:space="preserve">El costo de la boleta en un cine depende de la edad de la persona, mientras que el costo de las palomitas se mantiene fijo. La siguiente tabla muestra la relacion entre estas dos variables: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center"/>
            </w:pPr>
            <w:r>
              <w:rPr>
                <w:b/>
                <w:bCs/>
              </w:rPr>
              <w:t xml:space="preserve">Costo de ticket (x)</w:t>
            </w:r>
          </w:p>
        </w:tc>
        <w:tc>
          <w:tcPr/>
          <w:p>
            <w:pPr>
              <w:pStyle w:val="Compact"/>
              <w:jc w:val="center"/>
            </w:pPr>
            <w:r>
              <w:rPr>
                <w:b/>
                <w:bCs/>
              </w:rPr>
              <w:t xml:space="preserve">Costo de snack (y)</w:t>
            </w:r>
          </w:p>
        </w:tc>
      </w:tr>
      <w:tr>
        <w:tc>
          <w:tcPr/>
          <w:p>
            <w:pPr>
              <w:pStyle w:val="Compact"/>
              <w:jc w:val="center"/>
            </w:pPr>
            <w:r>
              <w:t xml:space="preserve">0</w:t>
            </w:r>
          </w:p>
        </w:tc>
        <w:tc>
          <w:tcPr/>
          <w:p>
            <w:pPr>
              <w:pStyle w:val="Compact"/>
              <w:jc w:val="center"/>
            </w:pPr>
            <w:r>
              <w:t xml:space="preserve">12000</w:t>
            </w:r>
          </w:p>
        </w:tc>
      </w:tr>
      <w:tr>
        <w:tc>
          <w:tcPr/>
          <w:p>
            <w:pPr>
              <w:pStyle w:val="Compact"/>
              <w:jc w:val="center"/>
            </w:pPr>
            <w:r>
              <w:t xml:space="preserve">8</w:t>
            </w:r>
          </w:p>
        </w:tc>
        <w:tc>
          <w:tcPr/>
          <w:p>
            <w:pPr>
              <w:pStyle w:val="Compact"/>
              <w:jc w:val="center"/>
            </w:pPr>
            <w:r>
              <w:t xml:space="preserve">11000</w:t>
            </w:r>
          </w:p>
        </w:tc>
      </w:tr>
      <w:tr>
        <w:tc>
          <w:tcPr/>
          <w:p>
            <w:pPr>
              <w:pStyle w:val="Compact"/>
              <w:jc w:val="center"/>
            </w:pPr>
            <w:r>
              <w:t xml:space="preserve">16</w:t>
            </w:r>
          </w:p>
        </w:tc>
        <w:tc>
          <w:tcPr/>
          <w:p>
            <w:pPr>
              <w:pStyle w:val="Compact"/>
              <w:jc w:val="center"/>
            </w:pPr>
            <w:r>
              <w:t xml:space="preserve">10000</w:t>
            </w:r>
          </w:p>
        </w:tc>
      </w:tr>
      <w:tr>
        <w:tc>
          <w:tcPr/>
          <w:p>
            <w:pPr>
              <w:pStyle w:val="Compact"/>
              <w:jc w:val="center"/>
            </w:pPr>
            <w:r>
              <w:t xml:space="preserve">24</w:t>
            </w:r>
          </w:p>
        </w:tc>
        <w:tc>
          <w:tcPr/>
          <w:p>
            <w:pPr>
              <w:pStyle w:val="Compact"/>
              <w:jc w:val="center"/>
            </w:pPr>
            <w:r>
              <w:t xml:space="preserve">9000</w:t>
            </w:r>
          </w:p>
        </w:tc>
      </w:tr>
      <w:tr>
        <w:tc>
          <w:tcPr/>
          <w:p>
            <w:pPr>
              <w:pStyle w:val="Compact"/>
              <w:jc w:val="center"/>
            </w:pPr>
            <w:r>
              <w:t xml:space="preserve">32</w:t>
            </w:r>
          </w:p>
        </w:tc>
        <w:tc>
          <w:tcPr/>
          <w:p>
            <w:pPr>
              <w:pStyle w:val="Compact"/>
              <w:jc w:val="center"/>
            </w:pPr>
            <w:r>
              <w:t xml:space="preserve">8000</w:t>
            </w:r>
          </w:p>
        </w:tc>
      </w:tr>
      <w:tr>
        <w:tc>
          <w:tcPr/>
          <w:p>
            <w:pPr>
              <w:pStyle w:val="Compact"/>
              <w:jc w:val="center"/>
            </w:pPr>
            <w:r>
              <w:t xml:space="preserve">40</w:t>
            </w:r>
          </w:p>
        </w:tc>
        <w:tc>
          <w:tcPr/>
          <w:p>
            <w:pPr>
              <w:pStyle w:val="Compact"/>
              <w:jc w:val="center"/>
            </w:pPr>
            <w:r>
              <w:t xml:space="preserve">7000</w:t>
            </w:r>
          </w:p>
        </w:tc>
      </w:tr>
      <w:tr>
        <w:tc>
          <w:tcPr/>
          <w:p>
            <w:pPr>
              <w:pStyle w:val="Compact"/>
              <w:jc w:val="center"/>
            </w:pPr>
            <w:r>
              <w:t xml:space="preserve">48</w:t>
            </w:r>
          </w:p>
        </w:tc>
        <w:tc>
          <w:tcPr/>
          <w:p>
            <w:pPr>
              <w:pStyle w:val="Compact"/>
              <w:jc w:val="center"/>
            </w:pPr>
            <w:r>
              <w:t xml:space="preserve">6000</w:t>
            </w:r>
          </w:p>
        </w:tc>
      </w:tr>
      <w:tr>
        <w:tc>
          <w:tcPr/>
          <w:p>
            <w:pPr>
              <w:pStyle w:val="Compact"/>
              <w:jc w:val="center"/>
            </w:pPr>
            <w:r>
              <w:t xml:space="preserve">56</w:t>
            </w:r>
          </w:p>
        </w:tc>
        <w:tc>
          <w:tcPr/>
          <w:p>
            <w:pPr>
              <w:pStyle w:val="Compact"/>
              <w:jc w:val="center"/>
            </w:pPr>
            <w:r>
              <w:t xml:space="preserve">6000</w:t>
            </w:r>
          </w:p>
        </w:tc>
      </w:tr>
    </w:tbl>
    <w:p>
      <w:pPr>
        <w:numPr>
          <w:ilvl w:val="0"/>
          <w:numId w:val="1000"/>
        </w:numPr>
      </w:pPr>
      <w:r>
        <w:t xml:space="preserve">La grafica que representa esta funcion es:</w:t>
      </w:r>
    </w:p>
    <w:p>
      <w:pPr>
        <w:numPr>
          <w:ilvl w:val="1"/>
          <w:numId w:val="1018"/>
        </w:numPr>
      </w:pPr>
      <w:r>
        <w:drawing>
          <wp:inline>
            <wp:extent cx="3429000" cy="2743200"/>
            <wp:effectExtent b="0" l="0" r="0" t="0"/>
            <wp:docPr descr="image" title="" id="149" name="Picture"/>
            <a:graphic>
              <a:graphicData uri="http://schemas.openxmlformats.org/drawingml/2006/picture">
                <pic:pic>
                  <pic:nvPicPr>
                    <pic:cNvPr descr="media/supplements1/exercise9/costo_boleta_orig_interpretacion_representacion_n2_v1_8-003.svg" id="150" name="Picture"/>
                    <pic:cNvPicPr>
                      <a:picLocks noChangeArrowheads="1" noChangeAspect="1"/>
                    </pic:cNvPicPr>
                  </pic:nvPicPr>
                  <pic:blipFill>
                    <a:blip r:embed="rId151">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8"/>
        </w:numPr>
      </w:pPr>
      <w:r>
        <w:drawing>
          <wp:inline>
            <wp:extent cx="3429000" cy="2743200"/>
            <wp:effectExtent b="0" l="0" r="0" t="0"/>
            <wp:docPr descr="image" title="" id="153" name="Picture"/>
            <a:graphic>
              <a:graphicData uri="http://schemas.openxmlformats.org/drawingml/2006/picture">
                <pic:pic>
                  <pic:nvPicPr>
                    <pic:cNvPr descr="media/supplements1/exercise9/costo_boleta_orig_interpretacion_representacion_n2_v1_8-005.svg" id="154" name="Picture"/>
                    <pic:cNvPicPr>
                      <a:picLocks noChangeArrowheads="1" noChangeAspect="1"/>
                    </pic:cNvPicPr>
                  </pic:nvPicPr>
                  <pic:blipFill>
                    <a:blip r:embed="rId155">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8"/>
        </w:numPr>
      </w:pPr>
      <w:r>
        <w:drawing>
          <wp:inline>
            <wp:extent cx="3429000" cy="2743200"/>
            <wp:effectExtent b="0" l="0" r="0" t="0"/>
            <wp:docPr descr="image" title="" id="157" name="Picture"/>
            <a:graphic>
              <a:graphicData uri="http://schemas.openxmlformats.org/drawingml/2006/picture">
                <pic:pic>
                  <pic:nvPicPr>
                    <pic:cNvPr descr="media/supplements1/exercise9/costo_boleta_orig_interpretacion_representacion_n2_v1_8-004.svg" id="158" name="Picture"/>
                    <pic:cNvPicPr>
                      <a:picLocks noChangeArrowheads="1" noChangeAspect="1"/>
                    </pic:cNvPicPr>
                  </pic:nvPicPr>
                  <pic:blipFill>
                    <a:blip r:embed="rId159">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18"/>
        </w:numPr>
      </w:pPr>
      <w:r>
        <w:drawing>
          <wp:inline>
            <wp:extent cx="3429000" cy="2743200"/>
            <wp:effectExtent b="0" l="0" r="0" t="0"/>
            <wp:docPr descr="image" title="" id="161" name="Picture"/>
            <a:graphic>
              <a:graphicData uri="http://schemas.openxmlformats.org/drawingml/2006/picture">
                <pic:pic>
                  <pic:nvPicPr>
                    <pic:cNvPr descr="media/supplements1/exercise9/costo_boleta_orig_interpretacion_representacion_n2_v1_8-002.svg" id="162" name="Picture"/>
                    <pic:cNvPicPr>
                      <a:picLocks noChangeArrowheads="1" noChangeAspect="1"/>
                    </pic:cNvPicPr>
                  </pic:nvPicPr>
                  <pic:blipFill>
                    <a:blip r:embed="rId163">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debemos analizar la relacion entre las dos variables presentadas en la tabla.</w:t>
      </w:r>
    </w:p>
    <w:p>
      <w:pPr>
        <w:numPr>
          <w:ilvl w:val="0"/>
          <w:numId w:val="1000"/>
        </w:numPr>
      </w:pPr>
      <w:r>
        <w:t xml:space="preserve">Observando los datos:</w:t>
      </w:r>
      <w:r>
        <w:t xml:space="preserve"> </w:t>
      </w:r>
      <w:r>
        <w:t xml:space="preserve">- Cuando el ticket cuesta</w:t>
      </w:r>
      <w:r>
        <w:t xml:space="preserve"> </w:t>
      </w:r>
      <m:oMath>
        <m:r>
          <m:t>0</m:t>
        </m:r>
      </m:oMath>
      <w:r>
        <w:t xml:space="preserve">, el snack cuesta</w:t>
      </w:r>
      <w:r>
        <w:t xml:space="preserve"> </w:t>
      </w:r>
      <m:oMath>
        <m:r>
          <m:t>12000</m:t>
        </m:r>
      </m:oMath>
      <w:r>
        <w:t xml:space="preserve"> </w:t>
      </w:r>
      <w:r>
        <w:t xml:space="preserve">- Cuando el ticket cuesta</w:t>
      </w:r>
      <w:r>
        <w:t xml:space="preserve"> </w:t>
      </w:r>
      <m:oMath>
        <m:r>
          <m:t>56</m:t>
        </m:r>
      </m:oMath>
      <w:r>
        <w:t xml:space="preserve">, el snack cuesta</w:t>
      </w:r>
      <w:r>
        <w:t xml:space="preserve"> </w:t>
      </w:r>
      <m:oMath>
        <m:r>
          <m:t>6000</m:t>
        </m:r>
      </m:oMath>
    </w:p>
    <w:p>
      <w:pPr>
        <w:numPr>
          <w:ilvl w:val="0"/>
          <w:numId w:val="1000"/>
        </w:numPr>
      </w:pPr>
      <w:r>
        <w:t xml:space="preserve">Esto muestra una relacion lineal decreciente entre las variables.</w:t>
      </w:r>
    </w:p>
    <w:p>
      <w:pPr>
        <w:numPr>
          <w:ilvl w:val="1"/>
          <w:numId w:val="1019"/>
        </w:numPr>
      </w:pPr>
      <w:r>
        <w:t xml:space="preserve">Verdadero. La grafica B representa correctamente la relacion lineal decreciente mostrada en los datos.</w:t>
      </w:r>
    </w:p>
    <w:p>
      <w:pPr>
        <w:numPr>
          <w:ilvl w:val="1"/>
          <w:numId w:val="1019"/>
        </w:numPr>
      </w:pPr>
      <w:r>
        <w:t xml:space="preserve">Falso. La grafica D muestra puntos dispersos sin conexion, no una funcion definida.</w:t>
      </w:r>
    </w:p>
    <w:p>
      <w:pPr>
        <w:numPr>
          <w:ilvl w:val="1"/>
          <w:numId w:val="1019"/>
        </w:numPr>
      </w:pPr>
      <w:r>
        <w:t xml:space="preserve">Falso. La grafica C muestra una funcion escalonada, no una relacion lineal continua.</w:t>
      </w:r>
    </w:p>
    <w:p>
      <w:pPr>
        <w:numPr>
          <w:ilvl w:val="1"/>
          <w:numId w:val="1019"/>
        </w:numPr>
      </w:pPr>
      <w:r>
        <w:t xml:space="preserve">Falso. La grafica A muestra una relacion constante, no la relacion decreciente mostrada en la tabla.</w:t>
      </w:r>
    </w:p>
    <w:p>
      <w:pPr>
        <w:numPr>
          <w:ilvl w:val="0"/>
          <w:numId w:val="1001"/>
        </w:numPr>
      </w:pPr>
      <w:r>
        <w:rPr>
          <w:b/>
          <w:bCs/>
        </w:rPr>
        <w:t xml:space="preserve">Escenario</w:t>
      </w:r>
      <w:r>
        <w:br/>
      </w:r>
      <w:r>
        <w:t xml:space="preserve">El costo de la boleta en un cine depende de la edad de la persona, mientras que el costo de las palomitas se mantiene fijo. La siguiente tabla muestra la relacion entre estas dos variables: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center"/>
            </w:pPr>
            <w:r>
              <w:rPr>
                <w:b/>
                <w:bCs/>
              </w:rPr>
              <w:t xml:space="preserve">Costo de ticket (x)</w:t>
            </w:r>
          </w:p>
        </w:tc>
        <w:tc>
          <w:tcPr/>
          <w:p>
            <w:pPr>
              <w:pStyle w:val="Compact"/>
              <w:jc w:val="center"/>
            </w:pPr>
            <w:r>
              <w:rPr>
                <w:b/>
                <w:bCs/>
              </w:rPr>
              <w:t xml:space="preserve">Costo de snack (y)</w:t>
            </w:r>
          </w:p>
        </w:tc>
      </w:tr>
      <w:tr>
        <w:tc>
          <w:tcPr/>
          <w:p>
            <w:pPr>
              <w:pStyle w:val="Compact"/>
              <w:jc w:val="center"/>
            </w:pPr>
            <w:r>
              <w:t xml:space="preserve">0</w:t>
            </w:r>
          </w:p>
        </w:tc>
        <w:tc>
          <w:tcPr/>
          <w:p>
            <w:pPr>
              <w:pStyle w:val="Compact"/>
              <w:jc w:val="center"/>
            </w:pPr>
            <w:r>
              <w:t xml:space="preserve">12000</w:t>
            </w:r>
          </w:p>
        </w:tc>
      </w:tr>
      <w:tr>
        <w:tc>
          <w:tcPr/>
          <w:p>
            <w:pPr>
              <w:pStyle w:val="Compact"/>
              <w:jc w:val="center"/>
            </w:pPr>
            <w:r>
              <w:t xml:space="preserve">8</w:t>
            </w:r>
          </w:p>
        </w:tc>
        <w:tc>
          <w:tcPr/>
          <w:p>
            <w:pPr>
              <w:pStyle w:val="Compact"/>
              <w:jc w:val="center"/>
            </w:pPr>
            <w:r>
              <w:t xml:space="preserve">11000</w:t>
            </w:r>
          </w:p>
        </w:tc>
      </w:tr>
      <w:tr>
        <w:tc>
          <w:tcPr/>
          <w:p>
            <w:pPr>
              <w:pStyle w:val="Compact"/>
              <w:jc w:val="center"/>
            </w:pPr>
            <w:r>
              <w:t xml:space="preserve">16</w:t>
            </w:r>
          </w:p>
        </w:tc>
        <w:tc>
          <w:tcPr/>
          <w:p>
            <w:pPr>
              <w:pStyle w:val="Compact"/>
              <w:jc w:val="center"/>
            </w:pPr>
            <w:r>
              <w:t xml:space="preserve">10000</w:t>
            </w:r>
          </w:p>
        </w:tc>
      </w:tr>
      <w:tr>
        <w:tc>
          <w:tcPr/>
          <w:p>
            <w:pPr>
              <w:pStyle w:val="Compact"/>
              <w:jc w:val="center"/>
            </w:pPr>
            <w:r>
              <w:t xml:space="preserve">24</w:t>
            </w:r>
          </w:p>
        </w:tc>
        <w:tc>
          <w:tcPr/>
          <w:p>
            <w:pPr>
              <w:pStyle w:val="Compact"/>
              <w:jc w:val="center"/>
            </w:pPr>
            <w:r>
              <w:t xml:space="preserve">9000</w:t>
            </w:r>
          </w:p>
        </w:tc>
      </w:tr>
      <w:tr>
        <w:tc>
          <w:tcPr/>
          <w:p>
            <w:pPr>
              <w:pStyle w:val="Compact"/>
              <w:jc w:val="center"/>
            </w:pPr>
            <w:r>
              <w:t xml:space="preserve">32</w:t>
            </w:r>
          </w:p>
        </w:tc>
        <w:tc>
          <w:tcPr/>
          <w:p>
            <w:pPr>
              <w:pStyle w:val="Compact"/>
              <w:jc w:val="center"/>
            </w:pPr>
            <w:r>
              <w:t xml:space="preserve">8000</w:t>
            </w:r>
          </w:p>
        </w:tc>
      </w:tr>
      <w:tr>
        <w:tc>
          <w:tcPr/>
          <w:p>
            <w:pPr>
              <w:pStyle w:val="Compact"/>
              <w:jc w:val="center"/>
            </w:pPr>
            <w:r>
              <w:t xml:space="preserve">40</w:t>
            </w:r>
          </w:p>
        </w:tc>
        <w:tc>
          <w:tcPr/>
          <w:p>
            <w:pPr>
              <w:pStyle w:val="Compact"/>
              <w:jc w:val="center"/>
            </w:pPr>
            <w:r>
              <w:t xml:space="preserve">7000</w:t>
            </w:r>
          </w:p>
        </w:tc>
      </w:tr>
      <w:tr>
        <w:tc>
          <w:tcPr/>
          <w:p>
            <w:pPr>
              <w:pStyle w:val="Compact"/>
              <w:jc w:val="center"/>
            </w:pPr>
            <w:r>
              <w:t xml:space="preserve">48</w:t>
            </w:r>
          </w:p>
        </w:tc>
        <w:tc>
          <w:tcPr/>
          <w:p>
            <w:pPr>
              <w:pStyle w:val="Compact"/>
              <w:jc w:val="center"/>
            </w:pPr>
            <w:r>
              <w:t xml:space="preserve">6000</w:t>
            </w:r>
          </w:p>
        </w:tc>
      </w:tr>
      <w:tr>
        <w:tc>
          <w:tcPr/>
          <w:p>
            <w:pPr>
              <w:pStyle w:val="Compact"/>
              <w:jc w:val="center"/>
            </w:pPr>
            <w:r>
              <w:t xml:space="preserve">56</w:t>
            </w:r>
          </w:p>
        </w:tc>
        <w:tc>
          <w:tcPr/>
          <w:p>
            <w:pPr>
              <w:pStyle w:val="Compact"/>
              <w:jc w:val="center"/>
            </w:pPr>
            <w:r>
              <w:t xml:space="preserve">6000</w:t>
            </w:r>
          </w:p>
        </w:tc>
      </w:tr>
    </w:tbl>
    <w:p>
      <w:pPr>
        <w:numPr>
          <w:ilvl w:val="0"/>
          <w:numId w:val="1000"/>
        </w:numPr>
      </w:pPr>
      <w:r>
        <w:t xml:space="preserve">La grafica que representa esta funcion es:</w:t>
      </w:r>
    </w:p>
    <w:p>
      <w:pPr>
        <w:numPr>
          <w:ilvl w:val="1"/>
          <w:numId w:val="1020"/>
        </w:numPr>
      </w:pPr>
      <w:r>
        <w:drawing>
          <wp:inline>
            <wp:extent cx="3429000" cy="2743200"/>
            <wp:effectExtent b="0" l="0" r="0" t="0"/>
            <wp:docPr descr="image" title="" id="165" name="Picture"/>
            <a:graphic>
              <a:graphicData uri="http://schemas.openxmlformats.org/drawingml/2006/picture">
                <pic:pic>
                  <pic:nvPicPr>
                    <pic:cNvPr descr="media/supplements1/exercise10/costo_boleta_orig_interpretacion_representacion_n2_v1_9-003.svg" id="166" name="Picture"/>
                    <pic:cNvPicPr>
                      <a:picLocks noChangeArrowheads="1" noChangeAspect="1"/>
                    </pic:cNvPicPr>
                  </pic:nvPicPr>
                  <pic:blipFill>
                    <a:blip r:embed="rId167">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20"/>
        </w:numPr>
      </w:pPr>
      <w:r>
        <w:drawing>
          <wp:inline>
            <wp:extent cx="3429000" cy="2743200"/>
            <wp:effectExtent b="0" l="0" r="0" t="0"/>
            <wp:docPr descr="image" title="" id="169" name="Picture"/>
            <a:graphic>
              <a:graphicData uri="http://schemas.openxmlformats.org/drawingml/2006/picture">
                <pic:pic>
                  <pic:nvPicPr>
                    <pic:cNvPr descr="media/supplements1/exercise10/costo_boleta_orig_interpretacion_representacion_n2_v1_9-005.svg" id="170" name="Picture"/>
                    <pic:cNvPicPr>
                      <a:picLocks noChangeArrowheads="1" noChangeAspect="1"/>
                    </pic:cNvPicPr>
                  </pic:nvPicPr>
                  <pic:blipFill>
                    <a:blip r:embed="rId171">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20"/>
        </w:numPr>
      </w:pPr>
      <w:r>
        <w:drawing>
          <wp:inline>
            <wp:extent cx="3429000" cy="2743200"/>
            <wp:effectExtent b="0" l="0" r="0" t="0"/>
            <wp:docPr descr="image" title="" id="173" name="Picture"/>
            <a:graphic>
              <a:graphicData uri="http://schemas.openxmlformats.org/drawingml/2006/picture">
                <pic:pic>
                  <pic:nvPicPr>
                    <pic:cNvPr descr="media/supplements1/exercise10/costo_boleta_orig_interpretacion_representacion_n2_v1_9-004.svg" id="174" name="Picture"/>
                    <pic:cNvPicPr>
                      <a:picLocks noChangeArrowheads="1" noChangeAspect="1"/>
                    </pic:cNvPicPr>
                  </pic:nvPicPr>
                  <pic:blipFill>
                    <a:blip r:embed="rId175">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1"/>
          <w:numId w:val="1020"/>
        </w:numPr>
      </w:pPr>
      <w:r>
        <w:drawing>
          <wp:inline>
            <wp:extent cx="3429000" cy="2743200"/>
            <wp:effectExtent b="0" l="0" r="0" t="0"/>
            <wp:docPr descr="image" title="" id="177" name="Picture"/>
            <a:graphic>
              <a:graphicData uri="http://schemas.openxmlformats.org/drawingml/2006/picture">
                <pic:pic>
                  <pic:nvPicPr>
                    <pic:cNvPr descr="media/supplements1/exercise10/costo_boleta_orig_interpretacion_representacion_n2_v1_9-002.svg" id="178" name="Picture"/>
                    <pic:cNvPicPr>
                      <a:picLocks noChangeArrowheads="1" noChangeAspect="1"/>
                    </pic:cNvPicPr>
                  </pic:nvPicPr>
                  <pic:blipFill>
                    <a:blip r:embed="rId179">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429000" cy="2743200"/>
                    </a:xfrm>
                    <a:prstGeom prst="rect">
                      <a:avLst/>
                    </a:prstGeom>
                    <a:noFill/>
                    <a:ln w="9525">
                      <a:noFill/>
                      <a:headEnd/>
                      <a:tailEnd/>
                    </a:ln>
                  </pic:spPr>
                </pic:pic>
              </a:graphicData>
            </a:graphic>
          </wp:inline>
        </w:drawing>
      </w:r>
    </w:p>
    <w:p>
      <w:pPr>
        <w:numPr>
          <w:ilvl w:val="0"/>
          <w:numId w:val="1000"/>
        </w:numPr>
      </w:pPr>
      <w:r>
        <w:rPr>
          <w:b/>
          <w:bCs/>
        </w:rPr>
        <w:t xml:space="preserve">Solución</w:t>
      </w:r>
      <w:r>
        <w:br/>
      </w:r>
      <w:r>
        <w:t xml:space="preserve">Para resolver este problema, debemos analizar la relacion entre las dos variables presentadas en la tabla.</w:t>
      </w:r>
    </w:p>
    <w:p>
      <w:pPr>
        <w:numPr>
          <w:ilvl w:val="0"/>
          <w:numId w:val="1000"/>
        </w:numPr>
      </w:pPr>
      <w:r>
        <w:t xml:space="preserve">Observando los datos:</w:t>
      </w:r>
      <w:r>
        <w:t xml:space="preserve"> </w:t>
      </w:r>
      <w:r>
        <w:t xml:space="preserve">- Cuando el ticket cuesta</w:t>
      </w:r>
      <w:r>
        <w:t xml:space="preserve"> </w:t>
      </w:r>
      <m:oMath>
        <m:r>
          <m:t>0</m:t>
        </m:r>
      </m:oMath>
      <w:r>
        <w:t xml:space="preserve">, el snack cuesta</w:t>
      </w:r>
      <w:r>
        <w:t xml:space="preserve"> </w:t>
      </w:r>
      <m:oMath>
        <m:r>
          <m:t>12000</m:t>
        </m:r>
      </m:oMath>
      <w:r>
        <w:t xml:space="preserve"> </w:t>
      </w:r>
      <w:r>
        <w:t xml:space="preserve">- Cuando el ticket cuesta</w:t>
      </w:r>
      <w:r>
        <w:t xml:space="preserve"> </w:t>
      </w:r>
      <m:oMath>
        <m:r>
          <m:t>56</m:t>
        </m:r>
      </m:oMath>
      <w:r>
        <w:t xml:space="preserve">, el snack cuesta</w:t>
      </w:r>
      <w:r>
        <w:t xml:space="preserve"> </w:t>
      </w:r>
      <m:oMath>
        <m:r>
          <m:t>6000</m:t>
        </m:r>
      </m:oMath>
    </w:p>
    <w:p>
      <w:pPr>
        <w:numPr>
          <w:ilvl w:val="0"/>
          <w:numId w:val="1000"/>
        </w:numPr>
      </w:pPr>
      <w:r>
        <w:t xml:space="preserve">Esto muestra una relacion lineal decreciente entre las variables.</w:t>
      </w:r>
    </w:p>
    <w:p>
      <w:pPr>
        <w:numPr>
          <w:ilvl w:val="1"/>
          <w:numId w:val="1021"/>
        </w:numPr>
      </w:pPr>
      <w:r>
        <w:t xml:space="preserve">Verdadero. La grafica B representa correctamente la relacion lineal decreciente mostrada en los datos.</w:t>
      </w:r>
    </w:p>
    <w:p>
      <w:pPr>
        <w:numPr>
          <w:ilvl w:val="1"/>
          <w:numId w:val="1021"/>
        </w:numPr>
      </w:pPr>
      <w:r>
        <w:t xml:space="preserve">Falso. La grafica D muestra puntos dispersos sin conexion, no una funcion definida.</w:t>
      </w:r>
    </w:p>
    <w:p>
      <w:pPr>
        <w:numPr>
          <w:ilvl w:val="1"/>
          <w:numId w:val="1021"/>
        </w:numPr>
      </w:pPr>
      <w:r>
        <w:t xml:space="preserve">Falso. La grafica C muestra una funcion escalonada, no una relacion lineal continua.</w:t>
      </w:r>
    </w:p>
    <w:p>
      <w:pPr>
        <w:numPr>
          <w:ilvl w:val="1"/>
          <w:numId w:val="1021"/>
        </w:numPr>
      </w:pPr>
      <w:r>
        <w:t xml:space="preserve">Falso. La grafica A muestra una relacion constante, no la relacion decreciente mostrada en la tabla.</w:t>
      </w:r>
    </w:p>
    <w:bookmarkEnd w:id="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175" Target="media/rId175.png" /><Relationship Type="http://schemas.openxmlformats.org/officeDocument/2006/relationships/image" Id="rId179" Target="media/rId17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32" Target="media/rId32.svg" /><Relationship Type="http://schemas.openxmlformats.org/officeDocument/2006/relationships/image" Id="rId20" Target="media/rId20.svg" /><Relationship Type="http://schemas.openxmlformats.org/officeDocument/2006/relationships/image" Id="rId28" Target="media/rId28.svg" /><Relationship Type="http://schemas.openxmlformats.org/officeDocument/2006/relationships/image" Id="rId24" Target="media/rId24.svg" /><Relationship Type="http://schemas.openxmlformats.org/officeDocument/2006/relationships/image" Id="rId176" Target="media/rId176.svg" /><Relationship Type="http://schemas.openxmlformats.org/officeDocument/2006/relationships/image" Id="rId164" Target="media/rId164.svg" /><Relationship Type="http://schemas.openxmlformats.org/officeDocument/2006/relationships/image" Id="rId172" Target="media/rId172.svg" /><Relationship Type="http://schemas.openxmlformats.org/officeDocument/2006/relationships/image" Id="rId168" Target="media/rId168.svg" /><Relationship Type="http://schemas.openxmlformats.org/officeDocument/2006/relationships/image" Id="rId48" Target="media/rId48.svg" /><Relationship Type="http://schemas.openxmlformats.org/officeDocument/2006/relationships/image" Id="rId36" Target="media/rId36.svg" /><Relationship Type="http://schemas.openxmlformats.org/officeDocument/2006/relationships/image" Id="rId44" Target="media/rId44.svg" /><Relationship Type="http://schemas.openxmlformats.org/officeDocument/2006/relationships/image" Id="rId40" Target="media/rId40.svg" /><Relationship Type="http://schemas.openxmlformats.org/officeDocument/2006/relationships/image" Id="rId64" Target="media/rId64.svg" /><Relationship Type="http://schemas.openxmlformats.org/officeDocument/2006/relationships/image" Id="rId52" Target="media/rId52.svg" /><Relationship Type="http://schemas.openxmlformats.org/officeDocument/2006/relationships/image" Id="rId60" Target="media/rId60.svg" /><Relationship Type="http://schemas.openxmlformats.org/officeDocument/2006/relationships/image" Id="rId56" Target="media/rId56.svg" /><Relationship Type="http://schemas.openxmlformats.org/officeDocument/2006/relationships/image" Id="rId80" Target="media/rId80.svg" /><Relationship Type="http://schemas.openxmlformats.org/officeDocument/2006/relationships/image" Id="rId68" Target="media/rId68.svg" /><Relationship Type="http://schemas.openxmlformats.org/officeDocument/2006/relationships/image" Id="rId76" Target="media/rId76.svg" /><Relationship Type="http://schemas.openxmlformats.org/officeDocument/2006/relationships/image" Id="rId72" Target="media/rId72.svg" /><Relationship Type="http://schemas.openxmlformats.org/officeDocument/2006/relationships/image" Id="rId96" Target="media/rId96.svg" /><Relationship Type="http://schemas.openxmlformats.org/officeDocument/2006/relationships/image" Id="rId84" Target="media/rId84.svg" /><Relationship Type="http://schemas.openxmlformats.org/officeDocument/2006/relationships/image" Id="rId92" Target="media/rId92.svg" /><Relationship Type="http://schemas.openxmlformats.org/officeDocument/2006/relationships/image" Id="rId88" Target="media/rId88.svg" /><Relationship Type="http://schemas.openxmlformats.org/officeDocument/2006/relationships/image" Id="rId112" Target="media/rId112.svg" /><Relationship Type="http://schemas.openxmlformats.org/officeDocument/2006/relationships/image" Id="rId100" Target="media/rId100.svg" /><Relationship Type="http://schemas.openxmlformats.org/officeDocument/2006/relationships/image" Id="rId108" Target="media/rId108.svg" /><Relationship Type="http://schemas.openxmlformats.org/officeDocument/2006/relationships/image" Id="rId104" Target="media/rId104.svg" /><Relationship Type="http://schemas.openxmlformats.org/officeDocument/2006/relationships/image" Id="rId128" Target="media/rId128.svg" /><Relationship Type="http://schemas.openxmlformats.org/officeDocument/2006/relationships/image" Id="rId116" Target="media/rId116.svg" /><Relationship Type="http://schemas.openxmlformats.org/officeDocument/2006/relationships/image" Id="rId124" Target="media/rId124.svg" /><Relationship Type="http://schemas.openxmlformats.org/officeDocument/2006/relationships/image" Id="rId120" Target="media/rId120.svg" /><Relationship Type="http://schemas.openxmlformats.org/officeDocument/2006/relationships/image" Id="rId144" Target="media/rId144.svg" /><Relationship Type="http://schemas.openxmlformats.org/officeDocument/2006/relationships/image" Id="rId132" Target="media/rId132.svg" /><Relationship Type="http://schemas.openxmlformats.org/officeDocument/2006/relationships/image" Id="rId140" Target="media/rId140.svg" /><Relationship Type="http://schemas.openxmlformats.org/officeDocument/2006/relationships/image" Id="rId136" Target="media/rId136.svg" /><Relationship Type="http://schemas.openxmlformats.org/officeDocument/2006/relationships/image" Id="rId160" Target="media/rId160.svg" /><Relationship Type="http://schemas.openxmlformats.org/officeDocument/2006/relationships/image" Id="rId148" Target="media/rId148.svg" /><Relationship Type="http://schemas.openxmlformats.org/officeDocument/2006/relationships/image" Id="rId156" Target="media/rId156.svg" /><Relationship Type="http://schemas.openxmlformats.org/officeDocument/2006/relationships/image" Id="rId152" Target="media/rId152.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2025-07-17T15:17:02Z</dcterms:created>
  <dcterms:modified xsi:type="dcterms:W3CDTF">2025-07-17T15:17:02Z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