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La tabla muestra el registro semanal que lleva una persona de los gastos relacionados con su carro.</w:t>
      </w:r>
    </w:p>
    <w:p>
      <w:pPr>
        <w:numPr>
          <w:ilvl w:val="0"/>
          <w:numId w:val="1000"/>
        </w:numPr>
      </w:pPr>
      <w:r>
        <w:drawing>
          <wp:inline>
            <wp:extent cx="3599999" cy="8750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semana, ¿cuál de las siguientes gráficas le permite hacer esto directamente?</w:t>
      </w:r>
    </w:p>
    <w:p>
      <w:pPr>
        <w:numPr>
          <w:ilvl w:val="1"/>
          <w:numId w:val="1002"/>
        </w:numPr>
      </w:pPr>
      <w:r>
        <w:drawing>
          <wp:inline>
            <wp:extent cx="4267200" cy="2830938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grafica_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0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859656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grafica_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3534131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grafica_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4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3837878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grafica_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7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semana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5" w:name="anuxe1lisis-de-los-datos"/>
      <w:r>
        <w:t xml:space="preserve">Análisis de los datos</w:t>
      </w:r>
      <w:bookmarkEnd w:id="35"/>
    </w:p>
    <w:p>
      <w:pPr>
        <w:numPr>
          <w:ilvl w:val="0"/>
          <w:numId w:val="1000"/>
        </w:numPr>
      </w:pPr>
      <w:r>
        <w:t xml:space="preserve">Primero, calculemos los gastos totales por semana: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$31.000 + $19.000 + $9.000 = $59.000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$42.000 + $17.000 + $22.000 = $81.000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$40.000 + $24.000 + $15.000 = $79.000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4:</w:t>
      </w:r>
      <w:r>
        <w:t xml:space="preserve"> </w:t>
      </w:r>
      <w:r>
        <w:t xml:space="preserve">$43.000 + $17.000 + $22.000 = $82.000</w:t>
      </w:r>
    </w:p>
    <w:p>
      <w:pPr>
        <w:pStyle w:val="Heading3"/>
        <w:numPr>
          <w:ilvl w:val="0"/>
          <w:numId w:val="1000"/>
        </w:numPr>
      </w:pPr>
      <w:bookmarkStart w:id="36" w:name="anuxe1lisis-de-cada-opciuxf3n"/>
      <w:r>
        <w:t xml:space="preserve">Análisis de cada opción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NO permite comparar gastos totales por semana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Permite comparar directamente los gastos totales entre semanas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muestra los valores absolutos de cada semana claramente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Dificulta la comparación de gastos totales por semana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de barras apiladas por semana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semana, ya que la altura de cada barra representa el gasto total de cada semana.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2025-08-05T17:37:24Z</dcterms:created>
  <dcterms:modified xsi:type="dcterms:W3CDTF">2025-08-05T17:37:24Z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