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El líder de un programa de adopción de mascotas encuestó a 150 personas para conocer qué animal les interesaría adoptar. Del total de encuestados, el 45% adoptaría un erizo, el 35% adoptaría un pez y el 20% adoptaría una cabra.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2"/>
        </w:numPr>
      </w:pPr>
      <w:r>
        <w:t xml:space="preserve">plot of chunk Torta</w:t>
      </w:r>
    </w:p>
    <w:p>
      <w:pPr>
        <w:numPr>
          <w:ilvl w:val="1"/>
          <w:numId w:val="1002"/>
        </w:numPr>
      </w:pPr>
      <w:r>
        <w:drawing>
          <wp:inline>
            <wp:extent cx="1439999" cy="910523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image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910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t xml:space="preserve">plot of chunk BarraVertical</w:t>
      </w:r>
    </w:p>
    <w:p>
      <w:pPr>
        <w:numPr>
          <w:ilvl w:val="1"/>
          <w:numId w:val="1002"/>
        </w:numPr>
      </w:pPr>
      <w:r>
        <w:t xml:space="preserve">plot of chunk BarraHorizontal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  <w:r>
        <w:t xml:space="preserve">La representación que muestra correctamente la información recolectada en la encuesta es la</w:t>
      </w:r>
      <w:r>
        <w:t xml:space="preserve"> </w:t>
      </w:r>
      <w:r>
        <w:rPr>
          <w:b/>
          <w:bCs/>
        </w:rPr>
        <w:t xml:space="preserve">tabla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las representaciones: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Tabla</w:t>
      </w:r>
      <w:r>
        <w:t xml:space="preserve">:</w:t>
      </w:r>
      <w:r>
        <w:t xml:space="preserve"> </w:t>
      </w:r>
      <w:r>
        <w:rPr>
          <w:b/>
          <w:bCs/>
        </w:rPr>
        <w:t xml:space="preserve">Correcta</w:t>
      </w:r>
      <w:r>
        <w:t xml:space="preserve">. La tabla muestra correctamente los porcentajes de personas interesadas en adoptar cada animal, presentando la información de manera clara y precisa.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Gráfico de barras verticales</w:t>
      </w:r>
      <w:r>
        <w:t xml:space="preserve">: Incorrecto. Aunque el formato es válido, los valores mostrados corresponden a porcentajes de personas, mientras la leyenda del eje Y asegura que se trata de números absolutos de personas.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Gráfico de barras horizontales</w:t>
      </w:r>
      <w:r>
        <w:t xml:space="preserve">: Incorrecto. Muestra números absolutos de personas en lugar de los porcentajes solicitados.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Gráfico de torta</w:t>
      </w:r>
      <w:r>
        <w:t xml:space="preserve">: Incorrecto. Los valores correspondientes a números absolutos de personas son correctos, pero las etiquetas de la gráfica alternan equivocadamente entre</w:t>
      </w:r>
      <w:r>
        <w:t xml:space="preserve"> </w:t>
      </w:r>
      <w:r>
        <w:t xml:space="preserve">“</w:t>
      </w:r>
      <w:r>
        <w:t xml:space="preserve">número de personas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% de personas</w:t>
      </w:r>
      <w:r>
        <w:t xml:space="preserve">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Tabla correcta:</w:t>
      </w:r>
    </w:p>
    <w:p>
      <w:pPr>
        <w:numPr>
          <w:ilvl w:val="0"/>
          <w:numId w:val="1000"/>
        </w:numPr>
      </w:pPr>
      <w:r>
        <w:drawing>
          <wp:inline>
            <wp:extent cx="1439999" cy="910523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media/supplements1/exercise1/image01_solut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910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2025-08-05T17:05:42Z</dcterms:created>
  <dcterms:modified xsi:type="dcterms:W3CDTF">2025-08-05T17:05:42Z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