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22"/>
        </w:rPr>
      </w:pPr>
      <w:r>
        <w:rPr/>
        <w:pict>
          <v:shape style="position:absolute;margin-left:439.219177pt;margin-top:478.238007pt;width:6.3pt;height:41.45pt;mso-position-horizontal-relative:page;mso-position-vertical-relative:page;z-index:-251910144" coordorigin="8784,9565" coordsize="126,829" path="m8784,9565l8809,9570,8829,9586,8842,9608,8847,9635,8847,9910,8853,9937,8867,9959,8887,9974,8910,9980,8887,9985,8867,10000,8853,10021,8847,10048,8847,10323,8842,10351,8829,10373,8809,10388,8784,10393e" filled="false" stroked="true" strokeweight=".685324pt" strokecolor="#231f20">
            <v:path arrowok="t"/>
            <v:stroke dashstyle="solid"/>
            <w10:wrap type="none"/>
          </v:shape>
        </w:pict>
      </w:r>
      <w:r>
        <w:rPr/>
        <w:pict>
          <v:shape style="position:absolute;margin-left:439.219177pt;margin-top:527.818420pt;width:6.3pt;height:41.45pt;mso-position-horizontal-relative:page;mso-position-vertical-relative:page;z-index:-251909120" coordorigin="8784,10556" coordsize="126,829" path="m8784,10556l8809,10562,8829,10577,8842,10600,8847,10626,8847,10902,8853,10928,8867,10951,8887,10966,8910,10972,8887,10977,8867,10992,8853,11013,8847,11039,8847,11315,8842,11342,8829,11365,8809,11379,8784,11385e" filled="false" stroked="true" strokeweight=".685324pt" strokecolor="#231f20">
            <v:path arrowok="t"/>
            <v:stroke dashstyle="solid"/>
            <w10:wrap type="none"/>
          </v:shape>
        </w:pict>
      </w:r>
    </w:p>
    <w:p>
      <w:pPr>
        <w:pStyle w:val="BodyText"/>
        <w:ind w:left="345"/>
        <w:rPr>
          <w:rFonts w:ascii="Times New Roman"/>
        </w:rPr>
      </w:pPr>
      <w:r>
        <w:rPr>
          <w:rFonts w:ascii="Times New Roman"/>
          <w:position w:val="0"/>
        </w:rPr>
        <w:pict>
          <v:shape style="width:444.25pt;height:17.25pt;mso-position-horizontal-relative:char;mso-position-vertical-relative:line" type="#_x0000_t202" filled="true" fillcolor="#e6e7e8" stroked="true" strokeweight=".700313pt" strokecolor="#231f20">
            <w10:anchorlock/>
            <v:textbox inset="0,0,0,0">
              <w:txbxContent>
                <w:p>
                  <w:pPr>
                    <w:spacing w:before="23"/>
                    <w:ind w:left="4019" w:right="4020" w:firstLine="0"/>
                    <w:jc w:val="center"/>
                    <w:rPr>
                      <w:b/>
                      <w:sz w:val="25"/>
                    </w:rPr>
                  </w:pPr>
                  <w:r>
                    <w:rPr>
                      <w:b/>
                      <w:color w:val="231F20"/>
                      <w:sz w:val="25"/>
                    </w:rPr>
                    <w:t>PCIME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rFonts w:ascii="Times New Roman"/>
          <w:position w:val="0"/>
        </w:rPr>
      </w:r>
    </w:p>
    <w:p>
      <w:pPr>
        <w:pStyle w:val="BodyText"/>
        <w:rPr>
          <w:rFonts w:ascii="Times New Roman"/>
          <w:sz w:val="25"/>
        </w:rPr>
      </w:pPr>
    </w:p>
    <w:p>
      <w:pPr>
        <w:pStyle w:val="Heading1"/>
        <w:spacing w:before="69"/>
        <w:ind w:left="403" w:right="240" w:firstLine="0"/>
      </w:pPr>
      <w:r>
        <w:rPr>
          <w:color w:val="231F20"/>
        </w:rPr>
        <w:t>La prise en charge de l’enfant malade nécessite une évaluation complète de l’état de santé de l’enfant :</w:t>
      </w:r>
    </w:p>
    <w:p>
      <w:pPr>
        <w:pStyle w:val="ListParagraph"/>
        <w:numPr>
          <w:ilvl w:val="0"/>
          <w:numId w:val="1"/>
        </w:numPr>
        <w:tabs>
          <w:tab w:pos="1062" w:val="left" w:leader="none"/>
        </w:tabs>
        <w:spacing w:line="240" w:lineRule="auto" w:before="37" w:after="0"/>
        <w:ind w:left="1061" w:right="0" w:hanging="330"/>
        <w:jc w:val="left"/>
        <w:rPr>
          <w:color w:val="231F20"/>
          <w:sz w:val="20"/>
        </w:rPr>
      </w:pPr>
      <w:r>
        <w:rPr>
          <w:color w:val="231F20"/>
          <w:sz w:val="20"/>
        </w:rPr>
        <w:t>Rechercher les signes de danger et les signes d’infection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graves</w:t>
      </w:r>
    </w:p>
    <w:p>
      <w:pPr>
        <w:pStyle w:val="ListParagraph"/>
        <w:numPr>
          <w:ilvl w:val="0"/>
          <w:numId w:val="1"/>
        </w:numPr>
        <w:tabs>
          <w:tab w:pos="1062" w:val="left" w:leader="none"/>
        </w:tabs>
        <w:spacing w:line="240" w:lineRule="auto" w:before="38" w:after="0"/>
        <w:ind w:left="1061" w:right="0" w:hanging="330"/>
        <w:jc w:val="left"/>
        <w:rPr>
          <w:color w:val="231F20"/>
          <w:sz w:val="20"/>
        </w:rPr>
      </w:pPr>
      <w:r>
        <w:rPr>
          <w:color w:val="231F20"/>
          <w:sz w:val="20"/>
        </w:rPr>
        <w:t>Débuter un traitement d’urgence et organiser la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référence</w:t>
      </w:r>
    </w:p>
    <w:p>
      <w:pPr>
        <w:pStyle w:val="ListParagraph"/>
        <w:numPr>
          <w:ilvl w:val="0"/>
          <w:numId w:val="1"/>
        </w:numPr>
        <w:tabs>
          <w:tab w:pos="1062" w:val="left" w:leader="none"/>
        </w:tabs>
        <w:spacing w:line="240" w:lineRule="auto" w:before="36" w:after="0"/>
        <w:ind w:left="1061" w:right="0" w:hanging="330"/>
        <w:jc w:val="left"/>
        <w:rPr>
          <w:color w:val="231F20"/>
          <w:sz w:val="20"/>
        </w:rPr>
      </w:pPr>
      <w:r>
        <w:rPr>
          <w:color w:val="231F20"/>
          <w:sz w:val="20"/>
        </w:rPr>
        <w:t>Rechercher les signes de déshydratation et traiter (Voir FT Réhydratation/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Choléra)</w:t>
      </w:r>
    </w:p>
    <w:p>
      <w:pPr>
        <w:pStyle w:val="ListParagraph"/>
        <w:numPr>
          <w:ilvl w:val="0"/>
          <w:numId w:val="1"/>
        </w:numPr>
        <w:tabs>
          <w:tab w:pos="1062" w:val="left" w:leader="none"/>
        </w:tabs>
        <w:spacing w:line="240" w:lineRule="auto" w:before="38" w:after="0"/>
        <w:ind w:left="1061" w:right="0" w:hanging="330"/>
        <w:jc w:val="left"/>
        <w:rPr>
          <w:color w:val="231F20"/>
          <w:sz w:val="18"/>
        </w:rPr>
      </w:pPr>
      <w:r>
        <w:rPr>
          <w:color w:val="231F20"/>
          <w:sz w:val="20"/>
        </w:rPr>
        <w:t>Peser l’enfant, tracer la courbe et rechercher les signes éventuels de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malnutrition</w:t>
      </w:r>
    </w:p>
    <w:p>
      <w:pPr>
        <w:pStyle w:val="BodyText"/>
      </w:pPr>
    </w:p>
    <w:p>
      <w:pPr>
        <w:pStyle w:val="Heading1"/>
        <w:numPr>
          <w:ilvl w:val="0"/>
          <w:numId w:val="2"/>
        </w:numPr>
        <w:tabs>
          <w:tab w:pos="889" w:val="left" w:leader="none"/>
        </w:tabs>
        <w:spacing w:line="240" w:lineRule="auto" w:before="128" w:after="0"/>
        <w:ind w:left="888" w:right="0" w:hanging="227"/>
        <w:jc w:val="left"/>
      </w:pPr>
      <w:r>
        <w:rPr>
          <w:color w:val="231F20"/>
          <w:u w:val="thick" w:color="231F20"/>
        </w:rPr>
        <w:t>RECHERCHER LES SIGNES, EVALUER,</w:t>
      </w:r>
      <w:r>
        <w:rPr>
          <w:color w:val="231F20"/>
          <w:spacing w:val="3"/>
          <w:u w:val="thick" w:color="231F20"/>
        </w:rPr>
        <w:t> </w:t>
      </w:r>
      <w:r>
        <w:rPr>
          <w:color w:val="231F20"/>
          <w:u w:val="thick" w:color="231F20"/>
        </w:rPr>
        <w:t>CLASSER</w:t>
      </w:r>
    </w:p>
    <w:p>
      <w:pPr>
        <w:pStyle w:val="BodyText"/>
        <w:spacing w:before="11"/>
        <w:rPr>
          <w:b/>
          <w:sz w:val="9"/>
        </w:rPr>
      </w:pPr>
    </w:p>
    <w:tbl>
      <w:tblPr>
        <w:tblW w:w="0" w:type="auto"/>
        <w:jc w:val="left"/>
        <w:tblInd w:w="348" w:type="dxa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  <w:insideH w:val="single" w:sz="6" w:space="0" w:color="231F20"/>
          <w:insideV w:val="single" w:sz="6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19"/>
        <w:gridCol w:w="4015"/>
        <w:gridCol w:w="3365"/>
      </w:tblGrid>
      <w:tr>
        <w:trPr>
          <w:trHeight w:val="445" w:hRule="atLeast"/>
        </w:trPr>
        <w:tc>
          <w:tcPr>
            <w:tcW w:w="1619" w:type="dxa"/>
            <w:tcBorders>
              <w:bottom w:val="double" w:sz="2" w:space="0" w:color="231F20"/>
              <w:right w:val="thickThinMediumGap" w:sz="3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015" w:type="dxa"/>
            <w:tcBorders>
              <w:left w:val="thinThickMediumGap" w:sz="3" w:space="0" w:color="231F20"/>
              <w:bottom w:val="double" w:sz="2" w:space="0" w:color="231F20"/>
              <w:right w:val="double" w:sz="2" w:space="0" w:color="231F20"/>
            </w:tcBorders>
          </w:tcPr>
          <w:p>
            <w:pPr>
              <w:pStyle w:val="TableParagraph"/>
              <w:spacing w:before="107"/>
              <w:ind w:left="205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Nourrisson malade de 0 à 2 mois</w:t>
            </w:r>
          </w:p>
        </w:tc>
        <w:tc>
          <w:tcPr>
            <w:tcW w:w="3365" w:type="dxa"/>
            <w:tcBorders>
              <w:left w:val="double" w:sz="2" w:space="0" w:color="231F20"/>
              <w:bottom w:val="double" w:sz="2" w:space="0" w:color="231F20"/>
            </w:tcBorders>
          </w:tcPr>
          <w:p>
            <w:pPr>
              <w:pStyle w:val="TableParagraph"/>
              <w:spacing w:before="107"/>
              <w:ind w:left="104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Enfant malade de 2 mois à 5 ans</w:t>
            </w:r>
          </w:p>
        </w:tc>
      </w:tr>
      <w:tr>
        <w:trPr>
          <w:trHeight w:val="343" w:hRule="atLeast"/>
        </w:trPr>
        <w:tc>
          <w:tcPr>
            <w:tcW w:w="1619" w:type="dxa"/>
            <w:tcBorders>
              <w:top w:val="double" w:sz="2" w:space="0" w:color="231F20"/>
              <w:bottom w:val="nil"/>
              <w:right w:val="thickThinMediumGap" w:sz="3" w:space="0" w:color="231F20"/>
            </w:tcBorders>
          </w:tcPr>
          <w:p>
            <w:pPr>
              <w:pStyle w:val="TableParagraph"/>
              <w:spacing w:line="215" w:lineRule="exact" w:before="108"/>
              <w:ind w:left="62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Signes de</w:t>
            </w:r>
          </w:p>
        </w:tc>
        <w:tc>
          <w:tcPr>
            <w:tcW w:w="4015" w:type="dxa"/>
            <w:tcBorders>
              <w:top w:val="double" w:sz="2" w:space="0" w:color="231F20"/>
              <w:left w:val="thinThickMediumGap" w:sz="3" w:space="0" w:color="231F20"/>
              <w:bottom w:val="nil"/>
              <w:right w:val="double" w:sz="2" w:space="0" w:color="231F20"/>
            </w:tcBorders>
          </w:tcPr>
          <w:p>
            <w:pPr>
              <w:pStyle w:val="TableParagraph"/>
              <w:spacing w:before="106"/>
              <w:ind w:left="84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  <w:u w:val="single" w:color="231F20"/>
              </w:rPr>
              <w:t>1 seul signe = possibilité d’infection</w:t>
            </w:r>
          </w:p>
        </w:tc>
        <w:tc>
          <w:tcPr>
            <w:tcW w:w="3365" w:type="dxa"/>
            <w:tcBorders>
              <w:top w:val="double" w:sz="2" w:space="0" w:color="231F20"/>
              <w:left w:val="double" w:sz="2" w:space="0" w:color="231F20"/>
              <w:bottom w:val="nil"/>
            </w:tcBorders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373" w:val="left" w:leader="none"/>
              </w:tabs>
              <w:spacing w:line="216" w:lineRule="exact" w:before="108" w:after="0"/>
              <w:ind w:left="372" w:right="0" w:hanging="26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Enfant incapable de boire</w:t>
            </w:r>
            <w:r>
              <w:rPr>
                <w:color w:val="231F20"/>
                <w:spacing w:val="8"/>
                <w:sz w:val="18"/>
              </w:rPr>
              <w:t> </w:t>
            </w:r>
            <w:r>
              <w:rPr>
                <w:color w:val="231F20"/>
                <w:sz w:val="18"/>
              </w:rPr>
              <w:t>ou</w:t>
            </w:r>
          </w:p>
        </w:tc>
      </w:tr>
      <w:tr>
        <w:trPr>
          <w:trHeight w:val="1954" w:hRule="atLeast"/>
        </w:trPr>
        <w:tc>
          <w:tcPr>
            <w:tcW w:w="1619" w:type="dxa"/>
            <w:tcBorders>
              <w:top w:val="nil"/>
              <w:bottom w:val="nil"/>
              <w:right w:val="thickThinMediumGap" w:sz="3" w:space="0" w:color="231F20"/>
            </w:tcBorders>
          </w:tcPr>
          <w:p>
            <w:pPr>
              <w:pStyle w:val="TableParagraph"/>
              <w:spacing w:line="226" w:lineRule="exact"/>
              <w:ind w:left="62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danger</w:t>
            </w:r>
          </w:p>
        </w:tc>
        <w:tc>
          <w:tcPr>
            <w:tcW w:w="4015" w:type="dxa"/>
            <w:tcBorders>
              <w:top w:val="nil"/>
              <w:left w:val="thinThickMediumGap" w:sz="3" w:space="0" w:color="231F20"/>
              <w:bottom w:val="nil"/>
              <w:right w:val="double" w:sz="2" w:space="0" w:color="231F20"/>
            </w:tcBorders>
          </w:tcPr>
          <w:p>
            <w:pPr>
              <w:pStyle w:val="TableParagraph"/>
              <w:spacing w:line="182" w:lineRule="exact"/>
              <w:ind w:left="1808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  <w:u w:val="single" w:color="231F20"/>
              </w:rPr>
              <w:t>bactérienne grave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86" w:val="left" w:leader="none"/>
              </w:tabs>
              <w:spacing w:line="240" w:lineRule="auto" w:before="2" w:after="0"/>
              <w:ind w:left="385" w:right="0" w:hanging="26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Convulsions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84" w:val="left" w:leader="none"/>
              </w:tabs>
              <w:spacing w:line="240" w:lineRule="auto" w:before="1" w:after="0"/>
              <w:ind w:left="383" w:right="0" w:hanging="26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Respiration rapide &gt;</w:t>
            </w:r>
            <w:r>
              <w:rPr>
                <w:color w:val="231F20"/>
                <w:spacing w:val="3"/>
                <w:sz w:val="18"/>
              </w:rPr>
              <w:t> </w:t>
            </w:r>
            <w:r>
              <w:rPr>
                <w:color w:val="231F20"/>
                <w:sz w:val="18"/>
              </w:rPr>
              <w:t>60/mn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84" w:val="left" w:leader="none"/>
              </w:tabs>
              <w:spacing w:line="242" w:lineRule="auto" w:before="4" w:after="0"/>
              <w:ind w:left="383" w:right="173" w:hanging="259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Tirage sous-costal marqué, battement des ailes du nez, geignement expiratoire (constatés sur bébé</w:t>
            </w:r>
            <w:r>
              <w:rPr>
                <w:color w:val="231F20"/>
                <w:spacing w:val="3"/>
                <w:sz w:val="18"/>
              </w:rPr>
              <w:t> </w:t>
            </w:r>
            <w:r>
              <w:rPr>
                <w:color w:val="231F20"/>
                <w:sz w:val="18"/>
              </w:rPr>
              <w:t>calme)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84" w:val="left" w:leader="none"/>
              </w:tabs>
              <w:spacing w:line="240" w:lineRule="auto" w:before="3" w:after="0"/>
              <w:ind w:left="383" w:right="0" w:hanging="26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Fontanelle</w:t>
            </w:r>
            <w:r>
              <w:rPr>
                <w:color w:val="231F20"/>
                <w:spacing w:val="2"/>
                <w:sz w:val="18"/>
              </w:rPr>
              <w:t> </w:t>
            </w:r>
            <w:r>
              <w:rPr>
                <w:color w:val="231F20"/>
                <w:sz w:val="18"/>
              </w:rPr>
              <w:t>bombée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84" w:val="left" w:leader="none"/>
              </w:tabs>
              <w:spacing w:line="240" w:lineRule="auto" w:before="1" w:after="0"/>
              <w:ind w:left="383" w:right="0" w:hanging="26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Ecoulement de pus de</w:t>
            </w:r>
            <w:r>
              <w:rPr>
                <w:color w:val="231F20"/>
                <w:spacing w:val="7"/>
                <w:sz w:val="18"/>
              </w:rPr>
              <w:t> </w:t>
            </w:r>
            <w:r>
              <w:rPr>
                <w:color w:val="231F20"/>
                <w:sz w:val="18"/>
              </w:rPr>
              <w:t>l’oreille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84" w:val="left" w:leader="none"/>
              </w:tabs>
              <w:spacing w:line="215" w:lineRule="exact" w:before="4" w:after="0"/>
              <w:ind w:left="383" w:right="0" w:hanging="26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Rougeur ombilicale s’étendant à la</w:t>
            </w:r>
            <w:r>
              <w:rPr>
                <w:color w:val="231F20"/>
                <w:spacing w:val="14"/>
                <w:sz w:val="18"/>
              </w:rPr>
              <w:t> </w:t>
            </w:r>
            <w:r>
              <w:rPr>
                <w:color w:val="231F20"/>
                <w:sz w:val="18"/>
              </w:rPr>
              <w:t>peau</w:t>
            </w:r>
          </w:p>
        </w:tc>
        <w:tc>
          <w:tcPr>
            <w:tcW w:w="3365" w:type="dxa"/>
            <w:tcBorders>
              <w:top w:val="nil"/>
              <w:left w:val="double" w:sz="2" w:space="0" w:color="231F20"/>
              <w:bottom w:val="nil"/>
            </w:tcBorders>
          </w:tcPr>
          <w:p>
            <w:pPr>
              <w:pStyle w:val="TableParagraph"/>
              <w:spacing w:line="193" w:lineRule="exact"/>
              <w:ind w:left="372"/>
              <w:rPr>
                <w:sz w:val="18"/>
              </w:rPr>
            </w:pPr>
            <w:r>
              <w:rPr>
                <w:color w:val="231F20"/>
                <w:sz w:val="18"/>
              </w:rPr>
              <w:t>prendre le sein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73" w:val="left" w:leader="none"/>
              </w:tabs>
              <w:spacing w:line="240" w:lineRule="auto" w:before="2" w:after="0"/>
              <w:ind w:left="372" w:right="972" w:hanging="26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Enfant vomit </w:t>
            </w:r>
            <w:r>
              <w:rPr>
                <w:color w:val="231F20"/>
                <w:sz w:val="18"/>
                <w:u w:val="single" w:color="231F20"/>
              </w:rPr>
              <w:t>tout</w:t>
            </w:r>
            <w:r>
              <w:rPr>
                <w:color w:val="231F20"/>
                <w:sz w:val="18"/>
              </w:rPr>
              <w:t> ce qu’il consomme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73" w:val="left" w:leader="none"/>
              </w:tabs>
              <w:spacing w:line="240" w:lineRule="auto" w:before="7" w:after="0"/>
              <w:ind w:left="372" w:right="0" w:hanging="26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Enfant a eu </w:t>
            </w:r>
            <w:r>
              <w:rPr>
                <w:color w:val="231F20"/>
                <w:sz w:val="18"/>
                <w:u w:val="single" w:color="231F20"/>
              </w:rPr>
              <w:t>des</w:t>
            </w:r>
            <w:r>
              <w:rPr>
                <w:color w:val="231F20"/>
                <w:spacing w:val="8"/>
                <w:sz w:val="18"/>
              </w:rPr>
              <w:t> </w:t>
            </w:r>
            <w:r>
              <w:rPr>
                <w:color w:val="231F20"/>
                <w:sz w:val="18"/>
              </w:rPr>
              <w:t>convulsions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73" w:val="left" w:leader="none"/>
              </w:tabs>
              <w:spacing w:line="240" w:lineRule="auto" w:before="1" w:after="0"/>
              <w:ind w:left="372" w:right="0" w:hanging="26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Enfant léthargique ou</w:t>
            </w:r>
            <w:r>
              <w:rPr>
                <w:color w:val="231F20"/>
                <w:spacing w:val="12"/>
                <w:sz w:val="18"/>
              </w:rPr>
              <w:t> </w:t>
            </w:r>
            <w:r>
              <w:rPr>
                <w:color w:val="231F20"/>
                <w:sz w:val="18"/>
              </w:rPr>
              <w:t>inconscient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73" w:val="left" w:leader="none"/>
              </w:tabs>
              <w:spacing w:line="240" w:lineRule="auto" w:before="3" w:after="0"/>
              <w:ind w:left="372" w:right="0" w:hanging="260"/>
              <w:jc w:val="left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Fièvre &gt;</w:t>
            </w:r>
            <w:r>
              <w:rPr>
                <w:color w:val="231F20"/>
                <w:spacing w:val="-6"/>
                <w:w w:val="105"/>
                <w:sz w:val="18"/>
              </w:rPr>
              <w:t> </w:t>
            </w:r>
            <w:r>
              <w:rPr>
                <w:color w:val="231F20"/>
                <w:spacing w:val="-7"/>
                <w:w w:val="105"/>
                <w:sz w:val="18"/>
              </w:rPr>
              <w:t>38,5°C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73" w:val="left" w:leader="none"/>
              </w:tabs>
              <w:spacing w:line="240" w:lineRule="auto" w:before="1" w:after="0"/>
              <w:ind w:left="372" w:right="0" w:hanging="26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Nuque,</w:t>
            </w:r>
            <w:r>
              <w:rPr>
                <w:color w:val="231F20"/>
                <w:spacing w:val="-1"/>
                <w:sz w:val="18"/>
              </w:rPr>
              <w:t> </w:t>
            </w:r>
            <w:r>
              <w:rPr>
                <w:color w:val="231F20"/>
                <w:sz w:val="18"/>
              </w:rPr>
              <w:t>molle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73" w:val="left" w:leader="none"/>
              </w:tabs>
              <w:spacing w:line="240" w:lineRule="auto" w:before="4" w:after="0"/>
              <w:ind w:left="372" w:right="0" w:hanging="26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Respiration rapide, &gt;</w:t>
            </w:r>
            <w:r>
              <w:rPr>
                <w:color w:val="231F20"/>
                <w:spacing w:val="4"/>
                <w:sz w:val="18"/>
              </w:rPr>
              <w:t> </w:t>
            </w:r>
            <w:r>
              <w:rPr>
                <w:color w:val="231F20"/>
                <w:sz w:val="18"/>
              </w:rPr>
              <w:t>60/min</w:t>
            </w:r>
          </w:p>
        </w:tc>
      </w:tr>
      <w:tr>
        <w:trPr>
          <w:trHeight w:val="881" w:hRule="atLeast"/>
        </w:trPr>
        <w:tc>
          <w:tcPr>
            <w:tcW w:w="1619" w:type="dxa"/>
            <w:tcBorders>
              <w:top w:val="nil"/>
              <w:bottom w:val="nil"/>
              <w:right w:val="thickThinMediumGap" w:sz="3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015" w:type="dxa"/>
            <w:tcBorders>
              <w:top w:val="nil"/>
              <w:left w:val="thinThickMediumGap" w:sz="3" w:space="0" w:color="231F20"/>
              <w:bottom w:val="nil"/>
              <w:right w:val="double" w:sz="2" w:space="0" w:color="231F20"/>
            </w:tcBorders>
          </w:tcPr>
          <w:p>
            <w:pPr>
              <w:pStyle w:val="TableParagraph"/>
              <w:spacing w:line="192" w:lineRule="exact"/>
              <w:rPr>
                <w:sz w:val="18"/>
              </w:rPr>
            </w:pPr>
            <w:r>
              <w:rPr>
                <w:color w:val="231F20"/>
                <w:sz w:val="18"/>
              </w:rPr>
              <w:t>autour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384" w:val="left" w:leader="none"/>
              </w:tabs>
              <w:spacing w:line="240" w:lineRule="auto" w:before="5" w:after="0"/>
              <w:ind w:left="383" w:right="0" w:hanging="260"/>
              <w:jc w:val="left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Fièvre &gt; 38</w:t>
            </w:r>
            <w:r>
              <w:rPr>
                <w:color w:val="231F20"/>
                <w:spacing w:val="-6"/>
                <w:w w:val="105"/>
                <w:sz w:val="18"/>
              </w:rPr>
              <w:t> </w:t>
            </w:r>
            <w:r>
              <w:rPr>
                <w:color w:val="231F20"/>
                <w:spacing w:val="-19"/>
                <w:w w:val="105"/>
                <w:sz w:val="18"/>
              </w:rPr>
              <w:t>°C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384" w:val="left" w:leader="none"/>
              </w:tabs>
              <w:spacing w:line="240" w:lineRule="auto" w:before="1" w:after="0"/>
              <w:ind w:left="383" w:right="0" w:hanging="260"/>
              <w:jc w:val="left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Hypothermie &lt; 35,5</w:t>
            </w:r>
            <w:r>
              <w:rPr>
                <w:color w:val="231F20"/>
                <w:spacing w:val="-7"/>
                <w:w w:val="105"/>
                <w:sz w:val="18"/>
              </w:rPr>
              <w:t> </w:t>
            </w:r>
            <w:r>
              <w:rPr>
                <w:color w:val="231F20"/>
                <w:spacing w:val="-19"/>
                <w:w w:val="105"/>
                <w:sz w:val="18"/>
              </w:rPr>
              <w:t>°C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384" w:val="left" w:leader="none"/>
              </w:tabs>
              <w:spacing w:line="219" w:lineRule="exact" w:before="3" w:after="0"/>
              <w:ind w:left="383" w:right="0" w:hanging="26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Pustules cutanées nombreuses ou</w:t>
            </w:r>
            <w:r>
              <w:rPr>
                <w:color w:val="231F20"/>
                <w:spacing w:val="22"/>
                <w:sz w:val="18"/>
              </w:rPr>
              <w:t> </w:t>
            </w:r>
            <w:r>
              <w:rPr>
                <w:color w:val="231F20"/>
                <w:sz w:val="18"/>
              </w:rPr>
              <w:t>sévères</w:t>
            </w:r>
          </w:p>
        </w:tc>
        <w:tc>
          <w:tcPr>
            <w:tcW w:w="3365" w:type="dxa"/>
            <w:tcBorders>
              <w:top w:val="nil"/>
              <w:left w:val="double" w:sz="2" w:space="0" w:color="231F20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57" w:hRule="atLeast"/>
        </w:trPr>
        <w:tc>
          <w:tcPr>
            <w:tcW w:w="1619" w:type="dxa"/>
            <w:tcBorders>
              <w:top w:val="nil"/>
              <w:bottom w:val="nil"/>
              <w:right w:val="thickThinMediumGap" w:sz="3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015" w:type="dxa"/>
            <w:tcBorders>
              <w:top w:val="nil"/>
              <w:left w:val="thinThickMediumGap" w:sz="3" w:space="0" w:color="231F20"/>
              <w:bottom w:val="nil"/>
              <w:right w:val="double" w:sz="2" w:space="0" w:color="231F20"/>
            </w:tcBorders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384" w:val="left" w:leader="none"/>
              </w:tabs>
              <w:spacing w:line="220" w:lineRule="exact" w:before="17" w:after="0"/>
              <w:ind w:left="383" w:right="0" w:hanging="26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Enfant léthargique ou</w:t>
            </w:r>
            <w:r>
              <w:rPr>
                <w:color w:val="231F20"/>
                <w:spacing w:val="8"/>
                <w:sz w:val="18"/>
              </w:rPr>
              <w:t> </w:t>
            </w:r>
            <w:r>
              <w:rPr>
                <w:color w:val="231F20"/>
                <w:sz w:val="18"/>
              </w:rPr>
              <w:t>inconscient</w:t>
            </w:r>
          </w:p>
        </w:tc>
        <w:tc>
          <w:tcPr>
            <w:tcW w:w="3365" w:type="dxa"/>
            <w:tcBorders>
              <w:top w:val="nil"/>
              <w:left w:val="double" w:sz="2" w:space="0" w:color="231F20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48" w:hRule="atLeast"/>
        </w:trPr>
        <w:tc>
          <w:tcPr>
            <w:tcW w:w="1619" w:type="dxa"/>
            <w:tcBorders>
              <w:top w:val="nil"/>
              <w:bottom w:val="double" w:sz="2" w:space="0" w:color="231F20"/>
              <w:right w:val="thickThinMediumGap" w:sz="3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015" w:type="dxa"/>
            <w:tcBorders>
              <w:top w:val="nil"/>
              <w:left w:val="thinThickMediumGap" w:sz="3" w:space="0" w:color="231F20"/>
              <w:bottom w:val="double" w:sz="2" w:space="0" w:color="231F20"/>
              <w:right w:val="double" w:sz="2" w:space="0" w:color="231F20"/>
            </w:tcBorders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384" w:val="left" w:leader="none"/>
              </w:tabs>
              <w:spacing w:line="240" w:lineRule="auto" w:before="19" w:after="0"/>
              <w:ind w:left="383" w:right="0" w:hanging="26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Mouvements inférieurs à la</w:t>
            </w:r>
            <w:r>
              <w:rPr>
                <w:color w:val="231F20"/>
                <w:spacing w:val="9"/>
                <w:sz w:val="18"/>
              </w:rPr>
              <w:t> </w:t>
            </w:r>
            <w:r>
              <w:rPr>
                <w:color w:val="231F20"/>
                <w:sz w:val="18"/>
              </w:rPr>
              <w:t>normale</w:t>
            </w:r>
          </w:p>
        </w:tc>
        <w:tc>
          <w:tcPr>
            <w:tcW w:w="3365" w:type="dxa"/>
            <w:tcBorders>
              <w:top w:val="nil"/>
              <w:left w:val="double" w:sz="2" w:space="0" w:color="231F20"/>
              <w:bottom w:val="double" w:sz="2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221" w:hRule="atLeast"/>
        </w:trPr>
        <w:tc>
          <w:tcPr>
            <w:tcW w:w="1619" w:type="dxa"/>
            <w:tcBorders>
              <w:top w:val="double" w:sz="2" w:space="0" w:color="231F20"/>
              <w:bottom w:val="nil"/>
              <w:right w:val="thickThinMediumGap" w:sz="3" w:space="0" w:color="231F20"/>
            </w:tcBorders>
          </w:tcPr>
          <w:p>
            <w:pPr>
              <w:pStyle w:val="TableParagraph"/>
              <w:spacing w:line="242" w:lineRule="auto" w:before="108"/>
              <w:ind w:left="62" w:right="84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Signes de déshydratation</w:t>
            </w:r>
          </w:p>
        </w:tc>
        <w:tc>
          <w:tcPr>
            <w:tcW w:w="7380" w:type="dxa"/>
            <w:gridSpan w:val="2"/>
            <w:tcBorders>
              <w:top w:val="double" w:sz="2" w:space="0" w:color="231F20"/>
              <w:left w:val="thinThickMediumGap" w:sz="3" w:space="0" w:color="231F20"/>
              <w:bottom w:val="nil"/>
            </w:tcBorders>
          </w:tcPr>
          <w:p>
            <w:pPr>
              <w:pStyle w:val="TableParagraph"/>
              <w:spacing w:before="108"/>
              <w:ind w:left="126"/>
              <w:rPr>
                <w:sz w:val="18"/>
              </w:rPr>
            </w:pPr>
            <w:r>
              <w:rPr>
                <w:color w:val="231F20"/>
                <w:sz w:val="18"/>
              </w:rPr>
              <w:t>1. </w:t>
            </w:r>
            <w:r>
              <w:rPr>
                <w:color w:val="231F20"/>
                <w:sz w:val="18"/>
                <w:u w:val="single" w:color="231F20"/>
              </w:rPr>
              <w:t>DESHYDRATATION SEVERE : deux signes présents parmi</w:t>
            </w:r>
            <w:r>
              <w:rPr>
                <w:color w:val="231F20"/>
                <w:sz w:val="18"/>
              </w:rPr>
              <w:t> :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381" w:val="left" w:leader="none"/>
              </w:tabs>
              <w:spacing w:line="240" w:lineRule="auto" w:before="3" w:after="0"/>
              <w:ind w:left="380" w:right="0" w:hanging="257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Enfant léthargique ou</w:t>
            </w:r>
            <w:r>
              <w:rPr>
                <w:color w:val="231F20"/>
                <w:spacing w:val="6"/>
                <w:sz w:val="18"/>
              </w:rPr>
              <w:t> </w:t>
            </w:r>
            <w:r>
              <w:rPr>
                <w:color w:val="231F20"/>
                <w:sz w:val="18"/>
              </w:rPr>
              <w:t>inconscient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381" w:val="left" w:leader="none"/>
              </w:tabs>
              <w:spacing w:line="240" w:lineRule="auto" w:before="3" w:after="0"/>
              <w:ind w:left="380" w:right="0" w:hanging="257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Yeux</w:t>
            </w:r>
            <w:r>
              <w:rPr>
                <w:color w:val="231F20"/>
                <w:spacing w:val="-1"/>
                <w:sz w:val="18"/>
              </w:rPr>
              <w:t> </w:t>
            </w:r>
            <w:r>
              <w:rPr>
                <w:color w:val="231F20"/>
                <w:sz w:val="18"/>
              </w:rPr>
              <w:t>enfoncés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381" w:val="left" w:leader="none"/>
                <w:tab w:pos="5387" w:val="left" w:leader="none"/>
              </w:tabs>
              <w:spacing w:line="240" w:lineRule="auto" w:before="1" w:after="0"/>
              <w:ind w:left="380" w:right="0" w:hanging="257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Enfant incapable de boire ou</w:t>
            </w:r>
            <w:r>
              <w:rPr>
                <w:color w:val="231F20"/>
                <w:spacing w:val="25"/>
                <w:sz w:val="18"/>
              </w:rPr>
              <w:t> </w:t>
            </w:r>
            <w:r>
              <w:rPr>
                <w:color w:val="231F20"/>
                <w:sz w:val="18"/>
              </w:rPr>
              <w:t>boit</w:t>
            </w:r>
            <w:r>
              <w:rPr>
                <w:color w:val="231F20"/>
                <w:spacing w:val="3"/>
                <w:sz w:val="18"/>
              </w:rPr>
              <w:t> </w:t>
            </w:r>
            <w:r>
              <w:rPr>
                <w:color w:val="231F20"/>
                <w:sz w:val="18"/>
              </w:rPr>
              <w:t>difficilement</w:t>
              <w:tab/>
              <w:t>PLAN</w:t>
            </w:r>
            <w:r>
              <w:rPr>
                <w:color w:val="231F20"/>
                <w:spacing w:val="3"/>
                <w:sz w:val="18"/>
              </w:rPr>
              <w:t> </w:t>
            </w:r>
            <w:r>
              <w:rPr>
                <w:color w:val="231F20"/>
                <w:sz w:val="18"/>
              </w:rPr>
              <w:t>C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381" w:val="left" w:leader="none"/>
              </w:tabs>
              <w:spacing w:line="216" w:lineRule="exact" w:before="1" w:after="0"/>
              <w:ind w:left="380" w:right="0" w:hanging="257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Pli cutané s’efface très</w:t>
            </w:r>
            <w:r>
              <w:rPr>
                <w:color w:val="231F20"/>
                <w:spacing w:val="3"/>
                <w:sz w:val="18"/>
              </w:rPr>
              <w:t> </w:t>
            </w:r>
            <w:r>
              <w:rPr>
                <w:color w:val="231F20"/>
                <w:sz w:val="18"/>
              </w:rPr>
              <w:t>lentement</w:t>
            </w:r>
          </w:p>
        </w:tc>
      </w:tr>
      <w:tr>
        <w:trPr>
          <w:trHeight w:val="1100" w:hRule="atLeast"/>
        </w:trPr>
        <w:tc>
          <w:tcPr>
            <w:tcW w:w="1619" w:type="dxa"/>
            <w:tcBorders>
              <w:top w:val="nil"/>
              <w:bottom w:val="nil"/>
              <w:right w:val="thickThinMediumGap" w:sz="3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380" w:type="dxa"/>
            <w:gridSpan w:val="2"/>
            <w:tcBorders>
              <w:top w:val="nil"/>
              <w:left w:val="thinThickMediumGap" w:sz="3" w:space="0" w:color="231F20"/>
              <w:bottom w:val="nil"/>
            </w:tcBorders>
          </w:tcPr>
          <w:p>
            <w:pPr>
              <w:pStyle w:val="TableParagraph"/>
              <w:spacing w:line="193" w:lineRule="exact"/>
              <w:ind w:left="124"/>
              <w:rPr>
                <w:sz w:val="18"/>
              </w:rPr>
            </w:pPr>
            <w:r>
              <w:rPr>
                <w:color w:val="231F20"/>
                <w:sz w:val="18"/>
              </w:rPr>
              <w:t>2. </w:t>
            </w:r>
            <w:r>
              <w:rPr>
                <w:color w:val="231F20"/>
                <w:sz w:val="18"/>
                <w:u w:val="single" w:color="231F20"/>
              </w:rPr>
              <w:t>DESHYDRATATION MODEREE : deux signes présents parm</w:t>
            </w:r>
            <w:r>
              <w:rPr>
                <w:color w:val="231F20"/>
                <w:sz w:val="18"/>
              </w:rPr>
              <w:t>i :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384" w:val="left" w:leader="none"/>
              </w:tabs>
              <w:spacing w:line="240" w:lineRule="auto" w:before="5" w:after="0"/>
              <w:ind w:left="383" w:right="0" w:hanging="26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Enfant agité,</w:t>
            </w:r>
            <w:r>
              <w:rPr>
                <w:color w:val="231F20"/>
                <w:spacing w:val="1"/>
                <w:sz w:val="18"/>
              </w:rPr>
              <w:t> </w:t>
            </w:r>
            <w:r>
              <w:rPr>
                <w:color w:val="231F20"/>
                <w:sz w:val="18"/>
              </w:rPr>
              <w:t>irritable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384" w:val="left" w:leader="none"/>
              </w:tabs>
              <w:spacing w:line="240" w:lineRule="auto" w:before="1" w:after="0"/>
              <w:ind w:left="383" w:right="0" w:hanging="26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Yeux</w:t>
            </w:r>
            <w:r>
              <w:rPr>
                <w:color w:val="231F20"/>
                <w:spacing w:val="-1"/>
                <w:sz w:val="18"/>
              </w:rPr>
              <w:t> </w:t>
            </w:r>
            <w:r>
              <w:rPr>
                <w:color w:val="231F20"/>
                <w:sz w:val="18"/>
              </w:rPr>
              <w:t>enfoncés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384" w:val="left" w:leader="none"/>
                <w:tab w:pos="5366" w:val="left" w:leader="none"/>
              </w:tabs>
              <w:spacing w:line="240" w:lineRule="auto" w:before="3" w:after="0"/>
              <w:ind w:left="383" w:right="0" w:hanging="26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Enfant boit</w:t>
            </w:r>
            <w:r>
              <w:rPr>
                <w:color w:val="231F20"/>
                <w:spacing w:val="7"/>
                <w:sz w:val="18"/>
              </w:rPr>
              <w:t> </w:t>
            </w:r>
            <w:r>
              <w:rPr>
                <w:color w:val="231F20"/>
                <w:sz w:val="18"/>
              </w:rPr>
              <w:t>avidement,</w:t>
            </w:r>
            <w:r>
              <w:rPr>
                <w:color w:val="231F20"/>
                <w:spacing w:val="7"/>
                <w:sz w:val="18"/>
              </w:rPr>
              <w:t> </w:t>
            </w:r>
            <w:r>
              <w:rPr>
                <w:color w:val="231F20"/>
                <w:sz w:val="18"/>
              </w:rPr>
              <w:t>assoiffé</w:t>
              <w:tab/>
              <w:t>PLAN</w:t>
            </w:r>
            <w:r>
              <w:rPr>
                <w:color w:val="231F20"/>
                <w:spacing w:val="1"/>
                <w:sz w:val="18"/>
              </w:rPr>
              <w:t> </w:t>
            </w:r>
            <w:r>
              <w:rPr>
                <w:color w:val="231F20"/>
                <w:sz w:val="18"/>
              </w:rPr>
              <w:t>B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384" w:val="left" w:leader="none"/>
              </w:tabs>
              <w:spacing w:line="215" w:lineRule="exact" w:before="1" w:after="0"/>
              <w:ind w:left="383" w:right="0" w:hanging="26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Pli cutané s’efface</w:t>
            </w:r>
            <w:r>
              <w:rPr>
                <w:color w:val="231F20"/>
                <w:spacing w:val="2"/>
                <w:sz w:val="18"/>
              </w:rPr>
              <w:t> </w:t>
            </w:r>
            <w:r>
              <w:rPr>
                <w:color w:val="231F20"/>
                <w:sz w:val="18"/>
              </w:rPr>
              <w:t>lentement</w:t>
            </w:r>
          </w:p>
        </w:tc>
      </w:tr>
      <w:tr>
        <w:trPr>
          <w:trHeight w:val="209" w:hRule="atLeast"/>
        </w:trPr>
        <w:tc>
          <w:tcPr>
            <w:tcW w:w="1619" w:type="dxa"/>
            <w:tcBorders>
              <w:top w:val="nil"/>
              <w:bottom w:val="nil"/>
              <w:right w:val="thickThinMediumGap" w:sz="3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380" w:type="dxa"/>
            <w:gridSpan w:val="2"/>
            <w:tcBorders>
              <w:top w:val="nil"/>
              <w:left w:val="thinThickMediumGap" w:sz="3" w:space="0" w:color="231F20"/>
              <w:bottom w:val="nil"/>
            </w:tcBorders>
          </w:tcPr>
          <w:p>
            <w:pPr>
              <w:pStyle w:val="TableParagraph"/>
              <w:spacing w:line="190" w:lineRule="exact"/>
              <w:ind w:left="126"/>
              <w:rPr>
                <w:sz w:val="18"/>
              </w:rPr>
            </w:pPr>
            <w:r>
              <w:rPr>
                <w:color w:val="231F20"/>
                <w:sz w:val="18"/>
              </w:rPr>
              <w:t>3. </w:t>
            </w:r>
            <w:r>
              <w:rPr>
                <w:color w:val="231F20"/>
                <w:sz w:val="18"/>
                <w:u w:val="single" w:color="231F20"/>
              </w:rPr>
              <w:t>PAS DE DESHYDRATATION : pas de signes évidents de déshydratation</w:t>
            </w:r>
            <w:r>
              <w:rPr>
                <w:color w:val="231F20"/>
                <w:sz w:val="18"/>
              </w:rPr>
              <w:t> :</w:t>
            </w:r>
          </w:p>
        </w:tc>
      </w:tr>
      <w:tr>
        <w:trPr>
          <w:trHeight w:val="316" w:hRule="atLeast"/>
        </w:trPr>
        <w:tc>
          <w:tcPr>
            <w:tcW w:w="1619" w:type="dxa"/>
            <w:tcBorders>
              <w:top w:val="nil"/>
              <w:bottom w:val="thinThickMediumGap" w:sz="3" w:space="0" w:color="231F20"/>
              <w:right w:val="thickThinMediumGap" w:sz="3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380" w:type="dxa"/>
            <w:gridSpan w:val="2"/>
            <w:tcBorders>
              <w:top w:val="nil"/>
              <w:left w:val="thinThickMediumGap" w:sz="3" w:space="0" w:color="231F20"/>
              <w:bottom w:val="thinThickMediumGap" w:sz="3" w:space="0" w:color="231F20"/>
            </w:tcBorders>
          </w:tcPr>
          <w:p>
            <w:pPr>
              <w:pStyle w:val="TableParagraph"/>
              <w:spacing w:line="194" w:lineRule="exact"/>
              <w:ind w:left="327"/>
              <w:rPr>
                <w:sz w:val="18"/>
              </w:rPr>
            </w:pPr>
            <w:r>
              <w:rPr>
                <w:color w:val="231F20"/>
                <w:sz w:val="18"/>
              </w:rPr>
              <w:t>PLAN A</w:t>
            </w:r>
          </w:p>
        </w:tc>
      </w:tr>
      <w:tr>
        <w:trPr>
          <w:trHeight w:val="897" w:hRule="atLeast"/>
        </w:trPr>
        <w:tc>
          <w:tcPr>
            <w:tcW w:w="1619" w:type="dxa"/>
            <w:tcBorders>
              <w:top w:val="thickThinMediumGap" w:sz="3" w:space="0" w:color="231F20"/>
              <w:right w:val="thickThinMediumGap" w:sz="3" w:space="0" w:color="231F20"/>
            </w:tcBorders>
          </w:tcPr>
          <w:p>
            <w:pPr>
              <w:pStyle w:val="TableParagraph"/>
              <w:spacing w:before="119"/>
              <w:ind w:left="62" w:right="362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Signes de malnutrition</w:t>
            </w:r>
          </w:p>
        </w:tc>
        <w:tc>
          <w:tcPr>
            <w:tcW w:w="7380" w:type="dxa"/>
            <w:gridSpan w:val="2"/>
            <w:tcBorders>
              <w:top w:val="thickThinMediumGap" w:sz="3" w:space="0" w:color="231F20"/>
              <w:left w:val="thinThickMediumGap" w:sz="3" w:space="0" w:color="231F20"/>
            </w:tcBorders>
          </w:tcPr>
          <w:p>
            <w:pPr>
              <w:pStyle w:val="TableParagraph"/>
              <w:spacing w:line="242" w:lineRule="auto" w:before="119"/>
              <w:ind w:left="126" w:right="441"/>
              <w:rPr>
                <w:b/>
                <w:sz w:val="18"/>
              </w:rPr>
            </w:pPr>
            <w:r>
              <w:rPr>
                <w:color w:val="231F20"/>
                <w:sz w:val="18"/>
              </w:rPr>
              <w:t>Amaigrissement visible et sévère ou oedèmes des deux pieds, pâleur palmaire sévère : Voir </w:t>
            </w:r>
            <w:r>
              <w:rPr>
                <w:b/>
                <w:color w:val="231F20"/>
                <w:sz w:val="18"/>
              </w:rPr>
              <w:t>FT Malnutrition</w:t>
            </w:r>
          </w:p>
        </w:tc>
      </w:tr>
    </w:tbl>
    <w:p>
      <w:pPr>
        <w:spacing w:after="0" w:line="242" w:lineRule="auto"/>
        <w:rPr>
          <w:sz w:val="18"/>
        </w:rPr>
        <w:sectPr>
          <w:footerReference w:type="default" r:id="rId5"/>
          <w:type w:val="continuous"/>
          <w:pgSz w:w="11900" w:h="16840"/>
          <w:pgMar w:footer="1738" w:top="1600" w:bottom="1920" w:left="1680" w:right="760"/>
          <w:pgNumType w:start="81"/>
        </w:sectPr>
      </w:pPr>
    </w:p>
    <w:p>
      <w:pPr>
        <w:pStyle w:val="BodyText"/>
        <w:rPr>
          <w:b/>
        </w:rPr>
      </w:pPr>
    </w:p>
    <w:p>
      <w:pPr>
        <w:pStyle w:val="BodyText"/>
        <w:spacing w:before="4"/>
        <w:rPr>
          <w:b/>
          <w:sz w:val="24"/>
        </w:rPr>
      </w:pPr>
    </w:p>
    <w:p>
      <w:pPr>
        <w:spacing w:before="69"/>
        <w:ind w:left="662" w:right="0" w:firstLine="0"/>
        <w:jc w:val="left"/>
        <w:rPr>
          <w:sz w:val="20"/>
        </w:rPr>
      </w:pPr>
      <w:r>
        <w:rPr>
          <w:b/>
          <w:color w:val="231F20"/>
          <w:sz w:val="20"/>
          <w:u w:val="thick" w:color="231F20"/>
        </w:rPr>
        <w:t>NB </w:t>
      </w:r>
      <w:r>
        <w:rPr>
          <w:color w:val="231F20"/>
          <w:sz w:val="20"/>
        </w:rPr>
        <w:t>: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ind w:left="662" w:right="541"/>
      </w:pPr>
      <w:r>
        <w:rPr>
          <w:color w:val="231F20"/>
        </w:rPr>
        <w:t>Devant tout enfant&lt; 5 ans, il faut remplir préalablement les 2 fiches de prise en charge PCIME disponibles au CDS :</w:t>
      </w:r>
    </w:p>
    <w:p>
      <w:pPr>
        <w:pStyle w:val="BodyText"/>
        <w:spacing w:before="3"/>
        <w:rPr>
          <w:sz w:val="19"/>
        </w:rPr>
      </w:pPr>
    </w:p>
    <w:p>
      <w:pPr>
        <w:pStyle w:val="ListParagraph"/>
        <w:numPr>
          <w:ilvl w:val="0"/>
          <w:numId w:val="11"/>
        </w:numPr>
        <w:tabs>
          <w:tab w:pos="1320" w:val="left" w:leader="none"/>
          <w:tab w:pos="1321" w:val="left" w:leader="none"/>
        </w:tabs>
        <w:spacing w:line="240" w:lineRule="auto" w:before="0" w:after="0"/>
        <w:ind w:left="1320" w:right="0" w:hanging="330"/>
        <w:jc w:val="left"/>
        <w:rPr>
          <w:sz w:val="20"/>
        </w:rPr>
      </w:pPr>
      <w:r>
        <w:rPr>
          <w:color w:val="231F20"/>
          <w:sz w:val="20"/>
        </w:rPr>
        <w:t>Prise en charge de l’enfant malade de 0 à 2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mois</w:t>
      </w:r>
    </w:p>
    <w:p>
      <w:pPr>
        <w:pStyle w:val="BodyText"/>
        <w:spacing w:before="6"/>
        <w:rPr>
          <w:sz w:val="19"/>
        </w:rPr>
      </w:pPr>
    </w:p>
    <w:p>
      <w:pPr>
        <w:pStyle w:val="ListParagraph"/>
        <w:numPr>
          <w:ilvl w:val="0"/>
          <w:numId w:val="11"/>
        </w:numPr>
        <w:tabs>
          <w:tab w:pos="1320" w:val="left" w:leader="none"/>
          <w:tab w:pos="1321" w:val="left" w:leader="none"/>
        </w:tabs>
        <w:spacing w:line="240" w:lineRule="auto" w:before="1" w:after="0"/>
        <w:ind w:left="1320" w:right="0" w:hanging="330"/>
        <w:jc w:val="left"/>
        <w:rPr>
          <w:sz w:val="20"/>
        </w:rPr>
      </w:pPr>
      <w:r>
        <w:rPr>
          <w:color w:val="231F20"/>
          <w:sz w:val="20"/>
        </w:rPr>
        <w:t>Prise en charge de l’enfant malade de 2 mois à 5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ans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18"/>
        </w:rPr>
      </w:pPr>
    </w:p>
    <w:p>
      <w:pPr>
        <w:pStyle w:val="Heading1"/>
        <w:numPr>
          <w:ilvl w:val="0"/>
          <w:numId w:val="2"/>
        </w:numPr>
        <w:tabs>
          <w:tab w:pos="630" w:val="left" w:leader="none"/>
        </w:tabs>
        <w:spacing w:line="240" w:lineRule="auto" w:before="0" w:after="0"/>
        <w:ind w:left="629" w:right="0" w:hanging="227"/>
        <w:jc w:val="left"/>
      </w:pPr>
      <w:r>
        <w:rPr>
          <w:color w:val="231F20"/>
          <w:u w:val="thick" w:color="231F20"/>
        </w:rPr>
        <w:t>PRISE EN CHARGE DE L’ENFANT PRESENTANT DES SIGNES DE</w:t>
      </w:r>
      <w:r>
        <w:rPr>
          <w:color w:val="231F20"/>
          <w:spacing w:val="-3"/>
          <w:u w:val="thick" w:color="231F20"/>
        </w:rPr>
        <w:t> </w:t>
      </w:r>
      <w:r>
        <w:rPr>
          <w:color w:val="231F20"/>
          <w:u w:val="thick" w:color="231F20"/>
        </w:rPr>
        <w:t>GRAVITE</w:t>
      </w:r>
    </w:p>
    <w:p>
      <w:pPr>
        <w:pStyle w:val="ListParagraph"/>
        <w:numPr>
          <w:ilvl w:val="1"/>
          <w:numId w:val="2"/>
        </w:numPr>
        <w:tabs>
          <w:tab w:pos="1061" w:val="left" w:leader="none"/>
          <w:tab w:pos="1062" w:val="left" w:leader="none"/>
        </w:tabs>
        <w:spacing w:line="244" w:lineRule="exact" w:before="111" w:after="0"/>
        <w:ind w:left="1061" w:right="0" w:hanging="330"/>
        <w:jc w:val="left"/>
        <w:rPr>
          <w:b/>
          <w:sz w:val="20"/>
        </w:rPr>
      </w:pPr>
      <w:r>
        <w:rPr>
          <w:b/>
          <w:color w:val="231F20"/>
          <w:sz w:val="20"/>
        </w:rPr>
        <w:t>Tout enfant présentant des signes de danger doit être référé si</w:t>
      </w:r>
      <w:r>
        <w:rPr>
          <w:b/>
          <w:color w:val="231F20"/>
          <w:spacing w:val="3"/>
          <w:sz w:val="20"/>
        </w:rPr>
        <w:t> </w:t>
      </w:r>
      <w:r>
        <w:rPr>
          <w:b/>
          <w:color w:val="231F20"/>
          <w:sz w:val="20"/>
        </w:rPr>
        <w:t>possible.</w:t>
      </w:r>
    </w:p>
    <w:p>
      <w:pPr>
        <w:pStyle w:val="ListParagraph"/>
        <w:numPr>
          <w:ilvl w:val="1"/>
          <w:numId w:val="2"/>
        </w:numPr>
        <w:tabs>
          <w:tab w:pos="1117" w:val="left" w:leader="none"/>
          <w:tab w:pos="1118" w:val="left" w:leader="none"/>
        </w:tabs>
        <w:spacing w:line="244" w:lineRule="exact" w:before="0" w:after="0"/>
        <w:ind w:left="1117" w:right="0" w:hanging="386"/>
        <w:jc w:val="left"/>
        <w:rPr>
          <w:b/>
          <w:sz w:val="20"/>
        </w:rPr>
      </w:pPr>
      <w:r>
        <w:rPr>
          <w:b/>
          <w:color w:val="231F20"/>
          <w:sz w:val="20"/>
        </w:rPr>
        <w:t>Un traitement d’urgence doit être débuté</w:t>
      </w:r>
      <w:r>
        <w:rPr>
          <w:b/>
          <w:color w:val="231F20"/>
          <w:spacing w:val="5"/>
          <w:sz w:val="20"/>
        </w:rPr>
        <w:t> </w:t>
      </w:r>
      <w:r>
        <w:rPr>
          <w:b/>
          <w:color w:val="231F20"/>
          <w:sz w:val="20"/>
        </w:rPr>
        <w:t>:</w:t>
      </w:r>
    </w:p>
    <w:p>
      <w:pPr>
        <w:pStyle w:val="BodyText"/>
        <w:rPr>
          <w:b/>
        </w:rPr>
      </w:pPr>
    </w:p>
    <w:p>
      <w:pPr>
        <w:pStyle w:val="BodyText"/>
        <w:spacing w:before="4"/>
        <w:rPr>
          <w:b/>
          <w:sz w:val="14"/>
        </w:rPr>
      </w:pPr>
    </w:p>
    <w:tbl>
      <w:tblPr>
        <w:tblW w:w="0" w:type="auto"/>
        <w:jc w:val="left"/>
        <w:tblInd w:w="348" w:type="dxa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  <w:insideH w:val="single" w:sz="6" w:space="0" w:color="231F20"/>
          <w:insideV w:val="single" w:sz="6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15"/>
        <w:gridCol w:w="5702"/>
      </w:tblGrid>
      <w:tr>
        <w:trPr>
          <w:trHeight w:val="722" w:hRule="atLeast"/>
        </w:trPr>
        <w:tc>
          <w:tcPr>
            <w:tcW w:w="2915" w:type="dxa"/>
          </w:tcPr>
          <w:p>
            <w:pPr>
              <w:pStyle w:val="TableParagraph"/>
              <w:spacing w:before="108"/>
              <w:ind w:left="62" w:right="1439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Première dose d’antibiotique</w:t>
            </w:r>
          </w:p>
        </w:tc>
        <w:tc>
          <w:tcPr>
            <w:tcW w:w="5702" w:type="dxa"/>
          </w:tcPr>
          <w:p>
            <w:pPr>
              <w:pStyle w:val="TableParagraph"/>
              <w:spacing w:line="292" w:lineRule="auto" w:before="108"/>
              <w:ind w:left="61" w:right="53"/>
              <w:rPr>
                <w:sz w:val="18"/>
              </w:rPr>
            </w:pPr>
            <w:r>
              <w:rPr>
                <w:color w:val="231F20"/>
                <w:sz w:val="18"/>
                <w:u w:val="single" w:color="231F20"/>
              </w:rPr>
              <w:t>Ampicilline inj 500mg </w:t>
            </w:r>
            <w:r>
              <w:rPr>
                <w:color w:val="231F20"/>
                <w:sz w:val="18"/>
              </w:rPr>
              <w:t>: 100mg/ml, 5 ml : 25mg/kg/injection (x2/j)  en IM + </w:t>
            </w:r>
            <w:r>
              <w:rPr>
                <w:color w:val="231F20"/>
                <w:sz w:val="18"/>
                <w:u w:val="single" w:color="231F20"/>
              </w:rPr>
              <w:t>Gentamicine in</w:t>
            </w:r>
            <w:r>
              <w:rPr>
                <w:color w:val="231F20"/>
                <w:sz w:val="18"/>
              </w:rPr>
              <w:t>j : 2,5mg/kg/injection (x2/j) en</w:t>
            </w:r>
            <w:r>
              <w:rPr>
                <w:color w:val="231F20"/>
                <w:spacing w:val="14"/>
                <w:sz w:val="18"/>
              </w:rPr>
              <w:t> </w:t>
            </w:r>
            <w:r>
              <w:rPr>
                <w:color w:val="231F20"/>
                <w:sz w:val="18"/>
              </w:rPr>
              <w:t>IM</w:t>
            </w:r>
          </w:p>
        </w:tc>
      </w:tr>
      <w:tr>
        <w:trPr>
          <w:trHeight w:val="974" w:hRule="atLeast"/>
        </w:trPr>
        <w:tc>
          <w:tcPr>
            <w:tcW w:w="2915" w:type="dxa"/>
          </w:tcPr>
          <w:p>
            <w:pPr>
              <w:pStyle w:val="TableParagraph"/>
              <w:spacing w:line="242" w:lineRule="auto" w:before="108"/>
              <w:ind w:left="62" w:right="1106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Traiter pour éviter l’hypoglycémie</w:t>
            </w:r>
          </w:p>
        </w:tc>
        <w:tc>
          <w:tcPr>
            <w:tcW w:w="5702" w:type="dxa"/>
          </w:tcPr>
          <w:p>
            <w:pPr>
              <w:pStyle w:val="TableParagraph"/>
              <w:spacing w:line="292" w:lineRule="auto" w:before="106"/>
              <w:ind w:left="61" w:right="48"/>
              <w:jc w:val="both"/>
              <w:rPr>
                <w:sz w:val="18"/>
              </w:rPr>
            </w:pPr>
            <w:r>
              <w:rPr>
                <w:color w:val="231F20"/>
                <w:sz w:val="18"/>
              </w:rPr>
              <w:t>Donner </w:t>
            </w:r>
            <w:r>
              <w:rPr>
                <w:color w:val="231F20"/>
                <w:sz w:val="18"/>
                <w:u w:val="single" w:color="231F20"/>
              </w:rPr>
              <w:t>le sein </w:t>
            </w:r>
            <w:r>
              <w:rPr>
                <w:color w:val="231F20"/>
                <w:sz w:val="18"/>
              </w:rPr>
              <w:t>si possible. Sinon : lait exprimé ou </w:t>
            </w:r>
            <w:r>
              <w:rPr>
                <w:color w:val="231F20"/>
                <w:sz w:val="18"/>
                <w:u w:val="single" w:color="231F20"/>
              </w:rPr>
              <w:t>eau sucrée  salé</w:t>
            </w:r>
            <w:r>
              <w:rPr>
                <w:color w:val="231F20"/>
                <w:sz w:val="18"/>
              </w:rPr>
              <w:t>  </w:t>
            </w:r>
            <w:r>
              <w:rPr>
                <w:color w:val="231F20"/>
                <w:sz w:val="18"/>
                <w:u w:val="single" w:color="231F20"/>
              </w:rPr>
              <w:t>ou glucose 10%</w:t>
            </w:r>
            <w:r>
              <w:rPr>
                <w:color w:val="231F20"/>
                <w:sz w:val="18"/>
              </w:rPr>
              <w:t>, (si nécessaire : 30 à 50 ml par sonde naso- gastrique) avant le départ pour la</w:t>
            </w:r>
            <w:r>
              <w:rPr>
                <w:color w:val="231F20"/>
                <w:spacing w:val="7"/>
                <w:sz w:val="18"/>
              </w:rPr>
              <w:t> </w:t>
            </w:r>
            <w:r>
              <w:rPr>
                <w:color w:val="231F20"/>
                <w:sz w:val="18"/>
              </w:rPr>
              <w:t>référence.</w:t>
            </w:r>
          </w:p>
        </w:tc>
      </w:tr>
      <w:tr>
        <w:trPr>
          <w:trHeight w:val="638" w:hRule="atLeast"/>
        </w:trPr>
        <w:tc>
          <w:tcPr>
            <w:tcW w:w="2915" w:type="dxa"/>
          </w:tcPr>
          <w:p>
            <w:pPr>
              <w:pStyle w:val="TableParagraph"/>
              <w:spacing w:before="108"/>
              <w:ind w:left="62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Traiter l’hyper (hypo)thermie</w:t>
            </w:r>
          </w:p>
        </w:tc>
        <w:tc>
          <w:tcPr>
            <w:tcW w:w="5702" w:type="dxa"/>
          </w:tcPr>
          <w:p>
            <w:pPr>
              <w:pStyle w:val="TableParagraph"/>
              <w:spacing w:line="247" w:lineRule="auto" w:before="106"/>
              <w:ind w:left="61" w:right="53"/>
              <w:rPr>
                <w:sz w:val="18"/>
              </w:rPr>
            </w:pPr>
            <w:r>
              <w:rPr>
                <w:color w:val="231F20"/>
                <w:sz w:val="18"/>
              </w:rPr>
              <w:t>Bien couvrir si hypothermie. Linges humides si hyperthermie+ Paracétamol 10mg/kg/prise (x 3 à 4/j)</w:t>
            </w:r>
          </w:p>
        </w:tc>
      </w:tr>
      <w:tr>
        <w:trPr>
          <w:trHeight w:val="747" w:hRule="atLeast"/>
        </w:trPr>
        <w:tc>
          <w:tcPr>
            <w:tcW w:w="2915" w:type="dxa"/>
          </w:tcPr>
          <w:p>
            <w:pPr>
              <w:pStyle w:val="TableParagraph"/>
              <w:spacing w:before="108"/>
              <w:ind w:left="62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Traiter les convulsions</w:t>
            </w:r>
          </w:p>
        </w:tc>
        <w:tc>
          <w:tcPr>
            <w:tcW w:w="5702" w:type="dxa"/>
          </w:tcPr>
          <w:p>
            <w:pPr>
              <w:pStyle w:val="TableParagraph"/>
              <w:spacing w:before="106"/>
              <w:ind w:left="61"/>
              <w:rPr>
                <w:sz w:val="18"/>
              </w:rPr>
            </w:pPr>
            <w:r>
              <w:rPr>
                <w:color w:val="231F20"/>
                <w:sz w:val="18"/>
                <w:u w:val="single" w:color="231F20"/>
              </w:rPr>
              <w:t>Diazépam in</w:t>
            </w:r>
            <w:r>
              <w:rPr>
                <w:color w:val="231F20"/>
                <w:sz w:val="18"/>
              </w:rPr>
              <w:t>j : 0,5mg/kg/injection en Intra rectal</w:t>
            </w:r>
          </w:p>
        </w:tc>
      </w:tr>
    </w:tbl>
    <w:p>
      <w:pPr>
        <w:pStyle w:val="BodyText"/>
        <w:rPr>
          <w:b/>
          <w:sz w:val="24"/>
        </w:rPr>
      </w:pPr>
    </w:p>
    <w:p>
      <w:pPr>
        <w:pStyle w:val="BodyText"/>
        <w:spacing w:before="4"/>
        <w:rPr>
          <w:b/>
          <w:sz w:val="34"/>
        </w:rPr>
      </w:pPr>
    </w:p>
    <w:p>
      <w:pPr>
        <w:pStyle w:val="ListParagraph"/>
        <w:numPr>
          <w:ilvl w:val="0"/>
          <w:numId w:val="2"/>
        </w:numPr>
        <w:tabs>
          <w:tab w:pos="630" w:val="left" w:leader="none"/>
        </w:tabs>
        <w:spacing w:line="240" w:lineRule="auto" w:before="0" w:after="0"/>
        <w:ind w:left="629" w:right="0" w:hanging="227"/>
        <w:jc w:val="left"/>
        <w:rPr>
          <w:b/>
          <w:sz w:val="20"/>
        </w:rPr>
      </w:pPr>
      <w:r>
        <w:rPr>
          <w:b/>
          <w:color w:val="231F20"/>
          <w:sz w:val="20"/>
          <w:u w:val="thick" w:color="231F20"/>
        </w:rPr>
        <w:t>TRAITEMENT D’UNE DESHYDRATATION EVENTUELLE :</w:t>
      </w:r>
      <w:r>
        <w:rPr>
          <w:b/>
          <w:color w:val="231F20"/>
          <w:sz w:val="20"/>
        </w:rPr>
        <w:t> voir FT Réhydratation /</w:t>
      </w:r>
      <w:r>
        <w:rPr>
          <w:b/>
          <w:color w:val="231F20"/>
          <w:spacing w:val="4"/>
          <w:sz w:val="20"/>
        </w:rPr>
        <w:t> </w:t>
      </w:r>
      <w:r>
        <w:rPr>
          <w:b/>
          <w:color w:val="231F20"/>
          <w:sz w:val="20"/>
        </w:rPr>
        <w:t>Choléra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3"/>
        <w:rPr>
          <w:b/>
          <w:sz w:val="18"/>
        </w:rPr>
      </w:pPr>
    </w:p>
    <w:p>
      <w:pPr>
        <w:pStyle w:val="ListParagraph"/>
        <w:numPr>
          <w:ilvl w:val="0"/>
          <w:numId w:val="2"/>
        </w:numPr>
        <w:tabs>
          <w:tab w:pos="630" w:val="left" w:leader="none"/>
        </w:tabs>
        <w:spacing w:line="240" w:lineRule="auto" w:before="0" w:after="0"/>
        <w:ind w:left="629" w:right="0" w:hanging="227"/>
        <w:jc w:val="left"/>
        <w:rPr>
          <w:b/>
          <w:sz w:val="20"/>
        </w:rPr>
      </w:pPr>
      <w:r>
        <w:rPr>
          <w:b/>
          <w:color w:val="231F20"/>
          <w:sz w:val="20"/>
          <w:u w:val="thick" w:color="231F20"/>
        </w:rPr>
        <w:t>DEPISTAGE DE LA MALNUTRITION :</w:t>
      </w:r>
      <w:r>
        <w:rPr>
          <w:b/>
          <w:color w:val="231F20"/>
          <w:sz w:val="20"/>
        </w:rPr>
        <w:t> voir FT</w:t>
      </w:r>
      <w:r>
        <w:rPr>
          <w:b/>
          <w:color w:val="231F20"/>
          <w:spacing w:val="-9"/>
          <w:sz w:val="20"/>
        </w:rPr>
        <w:t> </w:t>
      </w:r>
      <w:r>
        <w:rPr>
          <w:b/>
          <w:color w:val="231F20"/>
          <w:sz w:val="20"/>
        </w:rPr>
        <w:t>Malnutrition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"/>
        <w:rPr>
          <w:b/>
          <w:sz w:val="14"/>
        </w:rPr>
      </w:pPr>
      <w:r>
        <w:rPr/>
        <w:pict>
          <v:rect style="position:absolute;margin-left:102.892921pt;margin-top:10.134260pt;width:441.786014pt;height:11.550468pt;mso-position-horizontal-relative:page;mso-position-vertical-relative:paragraph;z-index:-251655168;mso-wrap-distance-left:0;mso-wrap-distance-right:0" filled="true" fillcolor="#e6e7e8" stroked="false">
            <v:fill type="solid"/>
            <w10:wrap type="topAndBottom"/>
          </v:rect>
        </w:pict>
      </w:r>
    </w:p>
    <w:sectPr>
      <w:pgSz w:w="11900" w:h="16840"/>
      <w:pgMar w:header="0" w:footer="1738" w:top="1600" w:bottom="1920" w:left="1680" w:right="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16.177887pt;margin-top:744.103271pt;width:15.1pt;height:11.15pt;mso-position-horizontal-relative:page;mso-position-vertical-relative:page;z-index:-251911168" type="#_x0000_t202" filled="false" stroked="false">
          <v:textbox inset="0,0,0,0">
            <w:txbxContent>
              <w:p>
                <w:pPr>
                  <w:spacing w:line="192" w:lineRule="exact" w:before="30"/>
                  <w:ind w:left="60" w:right="0" w:firstLine="0"/>
                  <w:jc w:val="left"/>
                  <w:rPr>
                    <w:rFonts w:ascii="Times New Roman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color w:val="231F20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0"/>
      <w:numFmt w:val="bullet"/>
      <w:lvlText w:val="−"/>
      <w:lvlJc w:val="left"/>
      <w:pPr>
        <w:ind w:left="1320" w:hanging="329"/>
      </w:pPr>
      <w:rPr>
        <w:rFonts w:hint="default" w:ascii="Calibri" w:hAnsi="Calibri" w:eastAsia="Calibri" w:cs="Calibri"/>
        <w:color w:val="231F20"/>
        <w:w w:val="61"/>
        <w:sz w:val="20"/>
        <w:szCs w:val="20"/>
      </w:rPr>
    </w:lvl>
    <w:lvl w:ilvl="1">
      <w:start w:val="0"/>
      <w:numFmt w:val="bullet"/>
      <w:lvlText w:val="•"/>
      <w:lvlJc w:val="left"/>
      <w:pPr>
        <w:ind w:left="2134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4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7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0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1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32" w:hanging="329"/>
      </w:pPr>
      <w:rPr>
        <w:rFonts w:hint="default"/>
      </w:rPr>
    </w:lvl>
  </w:abstractNum>
  <w:abstractNum w:abstractNumId="9">
    <w:multiLevelType w:val="hybridMultilevel"/>
    <w:lvl w:ilvl="0">
      <w:start w:val="0"/>
      <w:numFmt w:val="bullet"/>
      <w:lvlText w:val=""/>
      <w:lvlJc w:val="left"/>
      <w:pPr>
        <w:ind w:left="383" w:hanging="259"/>
      </w:pPr>
      <w:rPr>
        <w:rFonts w:hint="default" w:ascii="Symbol" w:hAnsi="Symbol" w:eastAsia="Symbol" w:cs="Symbol"/>
        <w:color w:val="231F20"/>
        <w:w w:val="100"/>
        <w:sz w:val="18"/>
        <w:szCs w:val="18"/>
      </w:rPr>
    </w:lvl>
    <w:lvl w:ilvl="1">
      <w:start w:val="0"/>
      <w:numFmt w:val="bullet"/>
      <w:lvlText w:val="•"/>
      <w:lvlJc w:val="left"/>
      <w:pPr>
        <w:ind w:left="1078" w:hanging="25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76" w:hanging="25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74" w:hanging="25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72" w:hanging="25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70" w:hanging="25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8" w:hanging="25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6" w:hanging="25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259"/>
      </w:pPr>
      <w:rPr>
        <w:rFonts w:hint="default"/>
      </w:rPr>
    </w:lvl>
  </w:abstractNum>
  <w:abstractNum w:abstractNumId="8">
    <w:multiLevelType w:val="hybridMultilevel"/>
    <w:lvl w:ilvl="0">
      <w:start w:val="0"/>
      <w:numFmt w:val="bullet"/>
      <w:lvlText w:val=""/>
      <w:lvlJc w:val="left"/>
      <w:pPr>
        <w:ind w:left="380" w:hanging="257"/>
      </w:pPr>
      <w:rPr>
        <w:rFonts w:hint="default" w:ascii="Symbol" w:hAnsi="Symbol" w:eastAsia="Symbol" w:cs="Symbol"/>
        <w:color w:val="231F20"/>
        <w:w w:val="100"/>
        <w:sz w:val="18"/>
        <w:szCs w:val="18"/>
      </w:rPr>
    </w:lvl>
    <w:lvl w:ilvl="1">
      <w:start w:val="0"/>
      <w:numFmt w:val="bullet"/>
      <w:lvlText w:val="•"/>
      <w:lvlJc w:val="left"/>
      <w:pPr>
        <w:ind w:left="1078" w:hanging="25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76" w:hanging="25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74" w:hanging="25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72" w:hanging="25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70" w:hanging="25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8" w:hanging="25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6" w:hanging="25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257"/>
      </w:pPr>
      <w:rPr>
        <w:rFonts w:hint="default"/>
      </w:rPr>
    </w:lvl>
  </w:abstractNum>
  <w:abstractNum w:abstractNumId="7">
    <w:multiLevelType w:val="hybridMultilevel"/>
    <w:lvl w:ilvl="0">
      <w:start w:val="0"/>
      <w:numFmt w:val="bullet"/>
      <w:lvlText w:val=""/>
      <w:lvlJc w:val="left"/>
      <w:pPr>
        <w:ind w:left="383" w:hanging="259"/>
      </w:pPr>
      <w:rPr>
        <w:rFonts w:hint="default" w:ascii="Symbol" w:hAnsi="Symbol" w:eastAsia="Symbol" w:cs="Symbol"/>
        <w:color w:val="231F20"/>
        <w:w w:val="100"/>
        <w:sz w:val="18"/>
        <w:szCs w:val="18"/>
      </w:rPr>
    </w:lvl>
    <w:lvl w:ilvl="1">
      <w:start w:val="0"/>
      <w:numFmt w:val="bullet"/>
      <w:lvlText w:val="•"/>
      <w:lvlJc w:val="left"/>
      <w:pPr>
        <w:ind w:left="740" w:hanging="25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100" w:hanging="25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460" w:hanging="25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820" w:hanging="25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180" w:hanging="25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540" w:hanging="25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900" w:hanging="25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261" w:hanging="259"/>
      </w:pPr>
      <w:rPr>
        <w:rFonts w:hint="default"/>
      </w:rPr>
    </w:lvl>
  </w:abstractNum>
  <w:abstractNum w:abstractNumId="6">
    <w:multiLevelType w:val="hybridMultilevel"/>
    <w:lvl w:ilvl="0">
      <w:start w:val="0"/>
      <w:numFmt w:val="bullet"/>
      <w:lvlText w:val=""/>
      <w:lvlJc w:val="left"/>
      <w:pPr>
        <w:ind w:left="383" w:hanging="259"/>
      </w:pPr>
      <w:rPr>
        <w:rFonts w:hint="default" w:ascii="Symbol" w:hAnsi="Symbol" w:eastAsia="Symbol" w:cs="Symbol"/>
        <w:color w:val="231F20"/>
        <w:w w:val="100"/>
        <w:sz w:val="18"/>
        <w:szCs w:val="18"/>
      </w:rPr>
    </w:lvl>
    <w:lvl w:ilvl="1">
      <w:start w:val="0"/>
      <w:numFmt w:val="bullet"/>
      <w:lvlText w:val="•"/>
      <w:lvlJc w:val="left"/>
      <w:pPr>
        <w:ind w:left="740" w:hanging="25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100" w:hanging="25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460" w:hanging="25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820" w:hanging="25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180" w:hanging="25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540" w:hanging="25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900" w:hanging="25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261" w:hanging="259"/>
      </w:pPr>
      <w:rPr>
        <w:rFonts w:hint="default"/>
      </w:rPr>
    </w:lvl>
  </w:abstractNum>
  <w:abstractNum w:abstractNumId="5">
    <w:multiLevelType w:val="hybridMultilevel"/>
    <w:lvl w:ilvl="0">
      <w:start w:val="0"/>
      <w:numFmt w:val="bullet"/>
      <w:lvlText w:val=""/>
      <w:lvlJc w:val="left"/>
      <w:pPr>
        <w:ind w:left="383" w:hanging="259"/>
      </w:pPr>
      <w:rPr>
        <w:rFonts w:hint="default" w:ascii="Symbol" w:hAnsi="Symbol" w:eastAsia="Symbol" w:cs="Symbol"/>
        <w:color w:val="231F20"/>
        <w:w w:val="100"/>
        <w:sz w:val="18"/>
        <w:szCs w:val="18"/>
      </w:rPr>
    </w:lvl>
    <w:lvl w:ilvl="1">
      <w:start w:val="0"/>
      <w:numFmt w:val="bullet"/>
      <w:lvlText w:val="•"/>
      <w:lvlJc w:val="left"/>
      <w:pPr>
        <w:ind w:left="740" w:hanging="25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100" w:hanging="25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460" w:hanging="25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820" w:hanging="25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180" w:hanging="25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540" w:hanging="25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900" w:hanging="25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261" w:hanging="259"/>
      </w:pPr>
      <w:rPr>
        <w:rFonts w:hint="default"/>
      </w:rPr>
    </w:lvl>
  </w:abstractNum>
  <w:abstractNum w:abstractNumId="4">
    <w:multiLevelType w:val="hybridMultilevel"/>
    <w:lvl w:ilvl="0">
      <w:start w:val="0"/>
      <w:numFmt w:val="bullet"/>
      <w:lvlText w:val=""/>
      <w:lvlJc w:val="left"/>
      <w:pPr>
        <w:ind w:left="372" w:hanging="259"/>
      </w:pPr>
      <w:rPr>
        <w:rFonts w:hint="default" w:ascii="Symbol" w:hAnsi="Symbol" w:eastAsia="Symbol" w:cs="Symbol"/>
        <w:color w:val="231F20"/>
        <w:w w:val="100"/>
        <w:sz w:val="18"/>
        <w:szCs w:val="18"/>
      </w:rPr>
    </w:lvl>
    <w:lvl w:ilvl="1">
      <w:start w:val="0"/>
      <w:numFmt w:val="bullet"/>
      <w:lvlText w:val="•"/>
      <w:lvlJc w:val="left"/>
      <w:pPr>
        <w:ind w:left="675" w:hanging="25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971" w:hanging="25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266" w:hanging="25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562" w:hanging="25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857" w:hanging="25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153" w:hanging="25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448" w:hanging="25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744" w:hanging="259"/>
      </w:pPr>
      <w:rPr>
        <w:rFonts w:hint="default"/>
      </w:rPr>
    </w:lvl>
  </w:abstractNum>
  <w:abstractNum w:abstractNumId="3">
    <w:multiLevelType w:val="hybridMultilevel"/>
    <w:lvl w:ilvl="0">
      <w:start w:val="0"/>
      <w:numFmt w:val="bullet"/>
      <w:lvlText w:val=""/>
      <w:lvlJc w:val="left"/>
      <w:pPr>
        <w:ind w:left="383" w:hanging="259"/>
      </w:pPr>
      <w:rPr>
        <w:rFonts w:hint="default" w:ascii="Symbol" w:hAnsi="Symbol" w:eastAsia="Symbol" w:cs="Symbol"/>
        <w:color w:val="231F20"/>
        <w:w w:val="100"/>
        <w:sz w:val="18"/>
        <w:szCs w:val="18"/>
      </w:rPr>
    </w:lvl>
    <w:lvl w:ilvl="1">
      <w:start w:val="0"/>
      <w:numFmt w:val="bullet"/>
      <w:lvlText w:val="•"/>
      <w:lvlJc w:val="left"/>
      <w:pPr>
        <w:ind w:left="740" w:hanging="25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100" w:hanging="25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460" w:hanging="25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820" w:hanging="25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180" w:hanging="25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540" w:hanging="25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900" w:hanging="25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261" w:hanging="259"/>
      </w:pPr>
      <w:rPr>
        <w:rFonts w:hint="default"/>
      </w:rPr>
    </w:lvl>
  </w:abstractNum>
  <w:abstractNum w:abstractNumId="2">
    <w:multiLevelType w:val="hybridMultilevel"/>
    <w:lvl w:ilvl="0">
      <w:start w:val="0"/>
      <w:numFmt w:val="bullet"/>
      <w:lvlText w:val=""/>
      <w:lvlJc w:val="left"/>
      <w:pPr>
        <w:ind w:left="372" w:hanging="259"/>
      </w:pPr>
      <w:rPr>
        <w:rFonts w:hint="default" w:ascii="Symbol" w:hAnsi="Symbol" w:eastAsia="Symbol" w:cs="Symbol"/>
        <w:color w:val="231F20"/>
        <w:w w:val="100"/>
        <w:sz w:val="18"/>
        <w:szCs w:val="18"/>
      </w:rPr>
    </w:lvl>
    <w:lvl w:ilvl="1">
      <w:start w:val="0"/>
      <w:numFmt w:val="bullet"/>
      <w:lvlText w:val="•"/>
      <w:lvlJc w:val="left"/>
      <w:pPr>
        <w:ind w:left="675" w:hanging="25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971" w:hanging="25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266" w:hanging="25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562" w:hanging="25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857" w:hanging="25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153" w:hanging="25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448" w:hanging="25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744" w:hanging="259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88" w:hanging="227"/>
        <w:jc w:val="right"/>
      </w:pPr>
      <w:rPr>
        <w:rFonts w:hint="default" w:ascii="Arial" w:hAnsi="Arial" w:eastAsia="Arial" w:cs="Arial"/>
        <w:b/>
        <w:bCs/>
        <w:color w:val="231F20"/>
        <w:spacing w:val="-1"/>
        <w:w w:val="101"/>
        <w:sz w:val="20"/>
        <w:szCs w:val="20"/>
        <w:u w:val="thick" w:color="231F20"/>
      </w:rPr>
    </w:lvl>
    <w:lvl w:ilvl="1">
      <w:start w:val="0"/>
      <w:numFmt w:val="bullet"/>
      <w:lvlText w:val=""/>
      <w:lvlJc w:val="left"/>
      <w:pPr>
        <w:ind w:left="1061" w:hanging="329"/>
      </w:pPr>
      <w:rPr>
        <w:rFonts w:hint="default" w:ascii="Symbol" w:hAnsi="Symbol" w:eastAsia="Symbol" w:cs="Symbol"/>
        <w:color w:val="231F20"/>
        <w:w w:val="100"/>
        <w:sz w:val="20"/>
        <w:szCs w:val="20"/>
      </w:rPr>
    </w:lvl>
    <w:lvl w:ilvl="2">
      <w:start w:val="0"/>
      <w:numFmt w:val="bullet"/>
      <w:lvlText w:val="•"/>
      <w:lvlJc w:val="left"/>
      <w:pPr>
        <w:ind w:left="1993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2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9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2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3" w:hanging="329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61" w:hanging="329"/>
        <w:jc w:val="left"/>
      </w:pPr>
      <w:rPr>
        <w:rFonts w:hint="default"/>
        <w:spacing w:val="-1"/>
        <w:w w:val="101"/>
      </w:rPr>
    </w:lvl>
    <w:lvl w:ilvl="1">
      <w:start w:val="0"/>
      <w:numFmt w:val="bullet"/>
      <w:lvlText w:val="•"/>
      <w:lvlJc w:val="left"/>
      <w:pPr>
        <w:ind w:left="190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4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2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6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0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80" w:hanging="329"/>
      </w:pPr>
      <w:rPr>
        <w:rFonts w:hint="default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Heading1" w:type="paragraph">
    <w:name w:val="Heading 1"/>
    <w:basedOn w:val="Normal"/>
    <w:uiPriority w:val="1"/>
    <w:qFormat/>
    <w:pPr>
      <w:ind w:left="629" w:hanging="227"/>
      <w:outlineLvl w:val="1"/>
    </w:pPr>
    <w:rPr>
      <w:rFonts w:ascii="Arial" w:hAnsi="Arial" w:eastAsia="Arial" w:cs="Arial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>
      <w:ind w:left="1061" w:hanging="330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>
      <w:ind w:left="383"/>
    </w:pPr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</dc:creator>
  <dc:title>Guide SPT Vs Final signé 09.06.12.pdf</dc:title>
  <dcterms:created xsi:type="dcterms:W3CDTF">2020-02-25T15:30:12Z</dcterms:created>
  <dcterms:modified xsi:type="dcterms:W3CDTF">2020-02-25T15:30:12Z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2017-11-16T00:00:00Z</vt:filetime>
  </property>
  <property fmtid="{D5CDD505-2E9C-101B-9397-08002B2CF9AE}" pid="3" name="Creator">
    <vt:lpwstr>Bullzip PDF Printer (10.8.0.2282)</vt:lpwstr>
  </property>
  <property fmtid="{D5CDD505-2E9C-101B-9397-08002B2CF9AE}" pid="4" name="LastSaved">
    <vt:filetime>2020-02-25T00:00:00Z</vt:filetime>
  </property>
</Properties>
</file>