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10"/>
        <w:rPr>
          <w:rFonts w:ascii="Times New Roman"/>
          <w:sz w:val="11"/>
        </w:rPr>
      </w:pPr>
    </w:p>
    <w:p>
      <w:pPr>
        <w:pStyle w:val="BodyText"/>
        <w:ind w:left="345"/>
        <w:rPr>
          <w:rFonts w:ascii="Times New Roman"/>
        </w:rPr>
      </w:pPr>
      <w:r>
        <w:rPr>
          <w:rFonts w:ascii="Times New Roman"/>
          <w:position w:val="0"/>
        </w:rPr>
        <w:pict>
          <v:shape style="width:444.25pt;height:17.25pt;mso-position-horizontal-relative:char;mso-position-vertical-relative:line" type="#_x0000_t202" filled="true" fillcolor="#e6e7e8" stroked="true" strokeweight=".700313pt" strokecolor="#231f20">
            <w10:anchorlock/>
            <v:textbox inset="0,0,0,0">
              <w:txbxContent>
                <w:p>
                  <w:pPr>
                    <w:spacing w:before="23"/>
                    <w:ind w:left="2610" w:right="2608" w:firstLine="0"/>
                    <w:jc w:val="center"/>
                    <w:rPr>
                      <w:b/>
                      <w:sz w:val="25"/>
                    </w:rPr>
                  </w:pPr>
                  <w:r>
                    <w:rPr>
                      <w:b/>
                      <w:color w:val="231F20"/>
                      <w:sz w:val="25"/>
                    </w:rPr>
                    <w:t>REHYDRATATION / CHOLERA</w:t>
                  </w:r>
                </w:p>
              </w:txbxContent>
            </v:textbox>
            <v:fill type="solid"/>
            <v:stroke dashstyle="solid"/>
          </v:shape>
        </w:pict>
      </w:r>
      <w:r>
        <w:rPr>
          <w:rFonts w:ascii="Times New Roman"/>
          <w:position w:val="0"/>
        </w:rPr>
      </w:r>
    </w:p>
    <w:p>
      <w:pPr>
        <w:pStyle w:val="BodyText"/>
        <w:rPr>
          <w:rFonts w:ascii="Times New Roman"/>
          <w:sz w:val="11"/>
        </w:rPr>
      </w:pPr>
    </w:p>
    <w:p>
      <w:pPr>
        <w:pStyle w:val="Heading1"/>
        <w:numPr>
          <w:ilvl w:val="0"/>
          <w:numId w:val="1"/>
        </w:numPr>
        <w:tabs>
          <w:tab w:pos="630" w:val="left" w:leader="none"/>
        </w:tabs>
        <w:spacing w:line="240" w:lineRule="auto" w:before="69" w:after="0"/>
        <w:ind w:left="629" w:right="0" w:hanging="227"/>
        <w:jc w:val="left"/>
      </w:pPr>
      <w:r>
        <w:rPr>
          <w:color w:val="231F20"/>
          <w:u w:val="thick" w:color="231F20"/>
        </w:rPr>
        <w:t>Définition des cas de</w:t>
      </w:r>
      <w:r>
        <w:rPr>
          <w:color w:val="231F20"/>
          <w:spacing w:val="-5"/>
          <w:u w:val="thick" w:color="231F20"/>
        </w:rPr>
        <w:t> </w:t>
      </w:r>
      <w:r>
        <w:rPr>
          <w:color w:val="231F20"/>
          <w:u w:val="thick" w:color="231F20"/>
        </w:rPr>
        <w:t>choléra</w:t>
      </w:r>
    </w:p>
    <w:p>
      <w:pPr>
        <w:pStyle w:val="ListParagraph"/>
        <w:numPr>
          <w:ilvl w:val="1"/>
          <w:numId w:val="1"/>
        </w:numPr>
        <w:tabs>
          <w:tab w:pos="733" w:val="left" w:leader="none"/>
        </w:tabs>
        <w:spacing w:line="240" w:lineRule="auto" w:before="57" w:after="0"/>
        <w:ind w:left="732" w:right="168" w:hanging="166"/>
        <w:jc w:val="left"/>
        <w:rPr>
          <w:sz w:val="20"/>
        </w:rPr>
      </w:pPr>
      <w:r>
        <w:rPr>
          <w:color w:val="231F20"/>
          <w:sz w:val="20"/>
        </w:rPr>
        <w:t>Malade âgé de plus de 5 ans développant une déshydratation sévère ou mourant des suites d’une diarrhée aqueuse</w:t>
      </w:r>
      <w:r>
        <w:rPr>
          <w:color w:val="231F20"/>
          <w:spacing w:val="2"/>
          <w:sz w:val="20"/>
        </w:rPr>
        <w:t> </w:t>
      </w:r>
      <w:r>
        <w:rPr>
          <w:color w:val="231F20"/>
          <w:sz w:val="20"/>
        </w:rPr>
        <w:t>aiguë.</w:t>
      </w:r>
    </w:p>
    <w:p>
      <w:pPr>
        <w:pStyle w:val="ListParagraph"/>
        <w:numPr>
          <w:ilvl w:val="1"/>
          <w:numId w:val="1"/>
        </w:numPr>
        <w:tabs>
          <w:tab w:pos="733" w:val="left" w:leader="none"/>
        </w:tabs>
        <w:spacing w:line="240" w:lineRule="auto" w:before="39" w:after="0"/>
        <w:ind w:left="732" w:right="170" w:hanging="166"/>
        <w:jc w:val="left"/>
        <w:rPr>
          <w:sz w:val="20"/>
        </w:rPr>
      </w:pPr>
      <w:r>
        <w:rPr>
          <w:color w:val="231F20"/>
          <w:sz w:val="20"/>
        </w:rPr>
        <w:t>Accroissement subit du nombre de malades ayant une diarrhée aqueuse aiguë, en particulier des malades ayant des selles d’aspect « eau de riz » typiques du</w:t>
      </w:r>
      <w:r>
        <w:rPr>
          <w:color w:val="231F20"/>
          <w:spacing w:val="4"/>
          <w:sz w:val="20"/>
        </w:rPr>
        <w:t> </w:t>
      </w:r>
      <w:r>
        <w:rPr>
          <w:color w:val="231F20"/>
          <w:sz w:val="20"/>
        </w:rPr>
        <w:t>choléra.</w:t>
      </w:r>
    </w:p>
    <w:p>
      <w:pPr>
        <w:pStyle w:val="BodyText"/>
        <w:spacing w:before="6"/>
        <w:rPr>
          <w:sz w:val="27"/>
        </w:rPr>
      </w:pPr>
    </w:p>
    <w:p>
      <w:pPr>
        <w:pStyle w:val="Heading1"/>
        <w:numPr>
          <w:ilvl w:val="0"/>
          <w:numId w:val="1"/>
        </w:numPr>
        <w:tabs>
          <w:tab w:pos="630" w:val="left" w:leader="none"/>
        </w:tabs>
        <w:spacing w:line="240" w:lineRule="auto" w:before="1" w:after="0"/>
        <w:ind w:left="629" w:right="0" w:hanging="227"/>
        <w:jc w:val="left"/>
      </w:pPr>
      <w:r>
        <w:rPr>
          <w:color w:val="231F20"/>
          <w:u w:val="thick" w:color="231F20"/>
        </w:rPr>
        <w:t>Prise en charge générale des déshydratations par</w:t>
      </w:r>
      <w:r>
        <w:rPr>
          <w:color w:val="231F20"/>
          <w:spacing w:val="-2"/>
          <w:u w:val="thick" w:color="231F20"/>
        </w:rPr>
        <w:t> </w:t>
      </w:r>
      <w:r>
        <w:rPr>
          <w:color w:val="231F20"/>
          <w:u w:val="thick" w:color="231F20"/>
        </w:rPr>
        <w:t>diarrhée</w:t>
      </w:r>
    </w:p>
    <w:p>
      <w:pPr>
        <w:pStyle w:val="ListParagraph"/>
        <w:numPr>
          <w:ilvl w:val="0"/>
          <w:numId w:val="2"/>
        </w:numPr>
        <w:tabs>
          <w:tab w:pos="826" w:val="left" w:leader="none"/>
        </w:tabs>
        <w:spacing w:line="240" w:lineRule="auto" w:before="111" w:after="0"/>
        <w:ind w:left="825" w:right="0" w:hanging="260"/>
        <w:jc w:val="left"/>
        <w:rPr>
          <w:sz w:val="20"/>
        </w:rPr>
      </w:pPr>
      <w:r>
        <w:rPr>
          <w:b/>
          <w:color w:val="231F20"/>
          <w:sz w:val="20"/>
          <w:u w:val="thick" w:color="231F20"/>
        </w:rPr>
        <w:t>Etape 1</w:t>
      </w:r>
      <w:r>
        <w:rPr>
          <w:b/>
          <w:color w:val="231F20"/>
          <w:sz w:val="20"/>
        </w:rPr>
        <w:t>: </w:t>
      </w:r>
      <w:r>
        <w:rPr>
          <w:color w:val="231F20"/>
          <w:sz w:val="20"/>
        </w:rPr>
        <w:t>évaluer le niveau de</w:t>
      </w:r>
      <w:r>
        <w:rPr>
          <w:color w:val="231F20"/>
          <w:spacing w:val="2"/>
          <w:sz w:val="20"/>
        </w:rPr>
        <w:t> </w:t>
      </w:r>
      <w:r>
        <w:rPr>
          <w:color w:val="231F20"/>
          <w:sz w:val="20"/>
        </w:rPr>
        <w:t>déshydratation</w:t>
      </w:r>
    </w:p>
    <w:p>
      <w:pPr>
        <w:pStyle w:val="ListParagraph"/>
        <w:numPr>
          <w:ilvl w:val="0"/>
          <w:numId w:val="2"/>
        </w:numPr>
        <w:tabs>
          <w:tab w:pos="895" w:val="left" w:leader="none"/>
          <w:tab w:pos="896" w:val="left" w:leader="none"/>
        </w:tabs>
        <w:spacing w:line="240" w:lineRule="auto" w:before="109" w:after="0"/>
        <w:ind w:left="895" w:right="861" w:hanging="329"/>
        <w:jc w:val="left"/>
        <w:rPr>
          <w:sz w:val="20"/>
        </w:rPr>
      </w:pPr>
      <w:r>
        <w:rPr/>
        <w:pict>
          <v:shape style="position:absolute;margin-left:100.851563pt;margin-top:34.751381pt;width:445pt;height:53.55pt;mso-position-horizontal-relative:page;mso-position-vertical-relative:paragraph;z-index:-251657216;mso-wrap-distance-left:0;mso-wrap-distance-right:0" type="#_x0000_t202" filled="true" fillcolor="#dfe0e1" stroked="false">
            <v:textbox inset="0,0,0,0">
              <w:txbxContent>
                <w:p>
                  <w:pPr>
                    <w:spacing w:before="71"/>
                    <w:ind w:left="768" w:right="755" w:firstLine="0"/>
                    <w:jc w:val="center"/>
                    <w:rPr>
                      <w:b/>
                      <w:sz w:val="20"/>
                    </w:rPr>
                  </w:pPr>
                  <w:r>
                    <w:rPr>
                      <w:b/>
                      <w:color w:val="231F20"/>
                      <w:sz w:val="20"/>
                    </w:rPr>
                    <w:t>PLAN C.</w:t>
                  </w:r>
                </w:p>
                <w:p>
                  <w:pPr>
                    <w:pStyle w:val="BodyText"/>
                    <w:spacing w:before="5"/>
                    <w:rPr>
                      <w:b/>
                      <w:sz w:val="23"/>
                    </w:rPr>
                  </w:pPr>
                </w:p>
                <w:p>
                  <w:pPr>
                    <w:spacing w:before="0"/>
                    <w:ind w:left="769" w:right="755" w:firstLine="0"/>
                    <w:jc w:val="center"/>
                    <w:rPr>
                      <w:b/>
                      <w:sz w:val="20"/>
                    </w:rPr>
                  </w:pPr>
                  <w:r>
                    <w:rPr>
                      <w:b/>
                      <w:color w:val="231F20"/>
                      <w:sz w:val="20"/>
                    </w:rPr>
                    <w:t>DESHYDRATATION SEVERE : REHYDRATATION PAR VOIE INTRAVEINEUSE</w:t>
                  </w:r>
                </w:p>
                <w:p>
                  <w:pPr>
                    <w:spacing w:before="1"/>
                    <w:ind w:left="769" w:right="755" w:firstLine="0"/>
                    <w:jc w:val="center"/>
                    <w:rPr>
                      <w:b/>
                      <w:sz w:val="20"/>
                    </w:rPr>
                  </w:pPr>
                  <w:r>
                    <w:rPr>
                      <w:b/>
                      <w:color w:val="231F20"/>
                      <w:sz w:val="20"/>
                    </w:rPr>
                    <w:t>(voir FT PCIME)</w:t>
                  </w:r>
                </w:p>
              </w:txbxContent>
            </v:textbox>
            <v:fill type="solid"/>
            <w10:wrap type="topAndBottom"/>
          </v:shape>
        </w:pict>
      </w:r>
      <w:r>
        <w:rPr>
          <w:b/>
          <w:color w:val="231F20"/>
          <w:sz w:val="20"/>
          <w:u w:val="thick" w:color="231F20"/>
        </w:rPr>
        <w:t>Etape 2</w:t>
      </w:r>
      <w:r>
        <w:rPr>
          <w:b/>
          <w:color w:val="231F20"/>
          <w:sz w:val="20"/>
        </w:rPr>
        <w:t>: </w:t>
      </w:r>
      <w:r>
        <w:rPr>
          <w:color w:val="231F20"/>
          <w:sz w:val="20"/>
        </w:rPr>
        <w:t>réhydrater le malade en fonction du niveau de déshydratation et le surveiller fréquemment, puis réévaluer son état</w:t>
      </w:r>
    </w:p>
    <w:p>
      <w:pPr>
        <w:pStyle w:val="BodyText"/>
        <w:ind w:left="330"/>
      </w:pPr>
      <w:r>
        <w:rPr>
          <w:position w:val="0"/>
        </w:rPr>
        <w:pict>
          <v:shape style="width:445pt;height:25.55pt;mso-position-horizontal-relative:char;mso-position-vertical-relative:line" type="#_x0000_t202" filled="false" stroked="true" strokeweight=".700313pt" strokecolor="#231f20">
            <w10:anchorlock/>
            <v:textbox inset="0,0,0,0">
              <w:txbxContent>
                <w:p>
                  <w:pPr>
                    <w:pStyle w:val="BodyText"/>
                    <w:spacing w:line="242" w:lineRule="auto" w:before="15"/>
                    <w:ind w:left="3283" w:right="985" w:hanging="1788"/>
                  </w:pPr>
                  <w:r>
                    <w:rPr>
                      <w:color w:val="231F20"/>
                    </w:rPr>
                    <w:t>Administration par voie intraveineuse d’une solution de </w:t>
                  </w:r>
                  <w:r>
                    <w:rPr>
                      <w:color w:val="231F20"/>
                      <w:u w:val="single" w:color="231F20"/>
                    </w:rPr>
                    <w:t>Ringer lactate</w:t>
                  </w:r>
                  <w:r>
                    <w:rPr>
                      <w:color w:val="231F20"/>
                    </w:rPr>
                    <w:t> (ou de sérum physiologique).</w:t>
                  </w:r>
                </w:p>
              </w:txbxContent>
            </v:textbox>
            <v:stroke dashstyle="solid"/>
          </v:shape>
        </w:pict>
      </w:r>
      <w:r>
        <w:rPr>
          <w:position w:val="0"/>
        </w:rPr>
      </w:r>
    </w:p>
    <w:p>
      <w:pPr>
        <w:pStyle w:val="BodyText"/>
        <w:spacing w:before="1"/>
        <w:rPr>
          <w:sz w:val="6"/>
        </w:rPr>
      </w:pPr>
    </w:p>
    <w:p>
      <w:pPr>
        <w:pStyle w:val="BodyText"/>
        <w:ind w:left="312"/>
      </w:pPr>
      <w:r>
        <w:rPr/>
        <w:pict>
          <v:group style="width:446.6pt;height:52.7pt;mso-position-horizontal-relative:char;mso-position-vertical-relative:line" coordorigin="0,0" coordsize="8932,1054">
            <v:line style="position:absolute" from="14,293" to="8917,293" stroked="true" strokeweight=".698906pt" strokecolor="#231f20">
              <v:stroke dashstyle="solid"/>
            </v:line>
            <v:line style="position:absolute" from="14,1046" to="8917,1046" stroked="true" strokeweight=".700313pt" strokecolor="#231f20">
              <v:stroke dashstyle="solid"/>
            </v:line>
            <v:line style="position:absolute" from="7,286" to="7,1053" stroked="true" strokeweight=".700313pt" strokecolor="#231f20">
              <v:stroke dashstyle="solid"/>
            </v:line>
            <v:line style="position:absolute" from="8924,286" to="8924,1053" stroked="true" strokeweight=".700313pt" strokecolor="#231f20">
              <v:stroke dashstyle="solid"/>
            </v:line>
            <v:shape style="position:absolute;left:0;top:0;width:8932;height:1054" type="#_x0000_t202" filled="false" stroked="false">
              <v:textbox inset="0,0,0,0">
                <w:txbxContent>
                  <w:p>
                    <w:pPr>
                      <w:numPr>
                        <w:ilvl w:val="0"/>
                        <w:numId w:val="3"/>
                      </w:numPr>
                      <w:tabs>
                        <w:tab w:pos="1734" w:val="left" w:leader="none"/>
                      </w:tabs>
                      <w:spacing w:before="0"/>
                      <w:ind w:left="1733" w:right="0" w:hanging="260"/>
                      <w:jc w:val="left"/>
                      <w:rPr>
                        <w:b/>
                        <w:sz w:val="20"/>
                      </w:rPr>
                    </w:pPr>
                    <w:r>
                      <w:rPr>
                        <w:b/>
                        <w:color w:val="231F20"/>
                        <w:sz w:val="20"/>
                        <w:u w:val="thick" w:color="231F20"/>
                      </w:rPr>
                      <w:t>Malades âgés d’un an ou plus</w:t>
                    </w:r>
                    <w:r>
                      <w:rPr>
                        <w:b/>
                        <w:color w:val="231F20"/>
                        <w:spacing w:val="-1"/>
                        <w:sz w:val="20"/>
                      </w:rPr>
                      <w:t> </w:t>
                    </w:r>
                    <w:r>
                      <w:rPr>
                        <w:b/>
                        <w:color w:val="231F20"/>
                        <w:sz w:val="20"/>
                      </w:rPr>
                      <w:t>:</w:t>
                    </w:r>
                  </w:p>
                  <w:p>
                    <w:pPr>
                      <w:spacing w:before="70"/>
                      <w:ind w:left="349" w:right="0" w:firstLine="0"/>
                      <w:jc w:val="left"/>
                      <w:rPr>
                        <w:b/>
                        <w:sz w:val="20"/>
                      </w:rPr>
                    </w:pPr>
                    <w:r>
                      <w:rPr>
                        <w:b/>
                        <w:color w:val="231F20"/>
                        <w:sz w:val="20"/>
                      </w:rPr>
                      <w:t>100 ml/kg pendant 3 heures, soit 30 ml/kg très vite en 30 min, puis le reste en 2 heures 30</w:t>
                    </w:r>
                  </w:p>
                  <w:p>
                    <w:pPr>
                      <w:spacing w:line="240" w:lineRule="auto" w:before="2"/>
                      <w:rPr>
                        <w:b/>
                        <w:sz w:val="21"/>
                      </w:rPr>
                    </w:pPr>
                  </w:p>
                  <w:p>
                    <w:pPr>
                      <w:spacing w:before="0"/>
                      <w:ind w:left="349" w:right="0" w:firstLine="0"/>
                      <w:jc w:val="left"/>
                      <w:rPr>
                        <w:b/>
                        <w:sz w:val="20"/>
                      </w:rPr>
                    </w:pPr>
                    <w:r>
                      <w:rPr>
                        <w:b/>
                        <w:color w:val="231F20"/>
                        <w:sz w:val="20"/>
                      </w:rPr>
                      <w:t>ON peut répéter ce PLAN UNE fois – S’il n’y a pas d’amélioration - REFERER</w:t>
                    </w:r>
                  </w:p>
                </w:txbxContent>
              </v:textbox>
              <w10:wrap type="none"/>
            </v:shape>
          </v:group>
        </w:pict>
      </w:r>
      <w:r>
        <w:rPr/>
      </w:r>
    </w:p>
    <w:p>
      <w:pPr>
        <w:pStyle w:val="BodyText"/>
        <w:spacing w:before="4"/>
        <w:rPr>
          <w:sz w:val="6"/>
        </w:rPr>
      </w:pPr>
    </w:p>
    <w:p>
      <w:pPr>
        <w:pStyle w:val="BodyText"/>
        <w:ind w:left="345"/>
      </w:pPr>
      <w:r>
        <w:rPr/>
        <w:pict>
          <v:group style="width:444.95pt;height:57.6pt;mso-position-horizontal-relative:char;mso-position-vertical-relative:line" coordorigin="0,0" coordsize="8899,1152">
            <v:line style="position:absolute" from="14,290" to="8885,290" stroked="true" strokeweight=".700313pt" strokecolor="#231f20">
              <v:stroke dashstyle="solid"/>
            </v:line>
            <v:line style="position:absolute" from="14,1146" to="8885,1146" stroked="true" strokeweight=".583126pt" strokecolor="#231f20">
              <v:stroke dashstyle="solid"/>
            </v:line>
            <v:line style="position:absolute" from="7,283" to="7,1151" stroked="true" strokeweight=".700313pt" strokecolor="#231f20">
              <v:stroke dashstyle="solid"/>
            </v:line>
            <v:line style="position:absolute" from="8892,283" to="8892,1151" stroked="true" strokeweight=".700313pt" strokecolor="#231f20">
              <v:stroke dashstyle="solid"/>
            </v:line>
            <v:shape style="position:absolute;left:0;top:0;width:8899;height:1152" type="#_x0000_t202" filled="false" stroked="false">
              <v:textbox inset="0,0,0,0">
                <w:txbxContent>
                  <w:p>
                    <w:pPr>
                      <w:numPr>
                        <w:ilvl w:val="0"/>
                        <w:numId w:val="4"/>
                      </w:numPr>
                      <w:tabs>
                        <w:tab w:pos="1739" w:val="left" w:leader="none"/>
                      </w:tabs>
                      <w:spacing w:before="0"/>
                      <w:ind w:left="1738" w:right="0" w:hanging="263"/>
                      <w:jc w:val="left"/>
                      <w:rPr>
                        <w:b/>
                        <w:sz w:val="20"/>
                      </w:rPr>
                    </w:pPr>
                    <w:r>
                      <w:rPr>
                        <w:b/>
                        <w:color w:val="231F20"/>
                        <w:sz w:val="20"/>
                        <w:u w:val="thick" w:color="231F20"/>
                      </w:rPr>
                      <w:t>Malades âgés de moins d’un an</w:t>
                    </w:r>
                    <w:r>
                      <w:rPr>
                        <w:b/>
                        <w:color w:val="231F20"/>
                        <w:sz w:val="20"/>
                      </w:rPr>
                      <w:t> :</w:t>
                    </w:r>
                  </w:p>
                  <w:p>
                    <w:pPr>
                      <w:spacing w:line="242" w:lineRule="auto" w:before="68"/>
                      <w:ind w:left="1063" w:right="536" w:hanging="950"/>
                      <w:jc w:val="left"/>
                      <w:rPr>
                        <w:b/>
                        <w:sz w:val="20"/>
                      </w:rPr>
                    </w:pPr>
                    <w:r>
                      <w:rPr>
                        <w:b/>
                        <w:color w:val="231F20"/>
                        <w:sz w:val="20"/>
                      </w:rPr>
                      <w:t>100 ml/kg pendant 6 heures, soit 30 ml/kg pendant la première heure et le reste pendant 5 heures</w:t>
                    </w:r>
                  </w:p>
                  <w:p>
                    <w:pPr>
                      <w:spacing w:before="111"/>
                      <w:ind w:left="58" w:right="0" w:firstLine="0"/>
                      <w:jc w:val="left"/>
                      <w:rPr>
                        <w:b/>
                        <w:sz w:val="20"/>
                      </w:rPr>
                    </w:pPr>
                    <w:r>
                      <w:rPr>
                        <w:b/>
                        <w:color w:val="231F20"/>
                        <w:sz w:val="20"/>
                      </w:rPr>
                      <w:t>S’il n’y a pas d’amélioration - REFERER</w:t>
                    </w:r>
                  </w:p>
                </w:txbxContent>
              </v:textbox>
              <w10:wrap type="none"/>
            </v:shape>
          </v:group>
        </w:pict>
      </w:r>
      <w:r>
        <w:rPr/>
      </w:r>
    </w:p>
    <w:p>
      <w:pPr>
        <w:spacing w:line="205" w:lineRule="exact" w:before="0"/>
        <w:ind w:left="662" w:right="0" w:firstLine="0"/>
        <w:jc w:val="left"/>
        <w:rPr>
          <w:i/>
          <w:sz w:val="18"/>
        </w:rPr>
      </w:pPr>
      <w:r>
        <w:rPr/>
        <w:pict>
          <v:shape style="position:absolute;margin-left:102.892921pt;margin-top:15.906834pt;width:441.8pt;height:61.95pt;mso-position-horizontal-relative:page;mso-position-vertical-relative:paragraph;z-index:-251651072;mso-wrap-distance-left:0;mso-wrap-distance-right:0" type="#_x0000_t202" filled="true" fillcolor="#dfe0e1" stroked="false">
            <v:textbox inset="0,0,0,0">
              <w:txbxContent>
                <w:p>
                  <w:pPr>
                    <w:spacing w:before="71"/>
                    <w:ind w:left="283" w:right="286" w:firstLine="0"/>
                    <w:jc w:val="center"/>
                    <w:rPr>
                      <w:b/>
                      <w:sz w:val="20"/>
                    </w:rPr>
                  </w:pPr>
                  <w:r>
                    <w:rPr>
                      <w:b/>
                      <w:color w:val="231F20"/>
                      <w:sz w:val="20"/>
                    </w:rPr>
                    <w:t>PLAN</w:t>
                  </w:r>
                  <w:r>
                    <w:rPr>
                      <w:b/>
                      <w:color w:val="231F20"/>
                      <w:spacing w:val="-1"/>
                      <w:sz w:val="20"/>
                    </w:rPr>
                    <w:t> </w:t>
                  </w:r>
                  <w:r>
                    <w:rPr>
                      <w:b/>
                      <w:color w:val="231F20"/>
                      <w:sz w:val="20"/>
                    </w:rPr>
                    <w:t>B.</w:t>
                  </w:r>
                </w:p>
                <w:p>
                  <w:pPr>
                    <w:pStyle w:val="BodyText"/>
                    <w:spacing w:before="2"/>
                    <w:rPr>
                      <w:b/>
                    </w:rPr>
                  </w:pPr>
                </w:p>
                <w:p>
                  <w:pPr>
                    <w:spacing w:before="0"/>
                    <w:ind w:left="286" w:right="286" w:firstLine="0"/>
                    <w:jc w:val="center"/>
                    <w:rPr>
                      <w:b/>
                      <w:sz w:val="20"/>
                    </w:rPr>
                  </w:pPr>
                  <w:r>
                    <w:rPr>
                      <w:b/>
                      <w:color w:val="231F20"/>
                      <w:sz w:val="20"/>
                    </w:rPr>
                    <w:t>DESHYDRATATION MODEREE : REHYDRATATION ORALE</w:t>
                  </w:r>
                </w:p>
                <w:p>
                  <w:pPr>
                    <w:spacing w:before="38"/>
                    <w:ind w:left="286" w:right="286" w:firstLine="0"/>
                    <w:jc w:val="center"/>
                    <w:rPr>
                      <w:b/>
                      <w:sz w:val="20"/>
                    </w:rPr>
                  </w:pPr>
                  <w:r>
                    <w:rPr>
                      <w:b/>
                      <w:color w:val="231F20"/>
                      <w:sz w:val="20"/>
                    </w:rPr>
                    <w:t>QUANTITE DE SRO A ADMINISTRER AU COURS DES QUATRE PREMIERES HEURES :</w:t>
                  </w:r>
                </w:p>
              </w:txbxContent>
            </v:textbox>
            <v:fill type="solid"/>
            <w10:wrap type="topAndBottom"/>
          </v:shape>
        </w:pict>
      </w:r>
      <w:r>
        <w:rPr>
          <w:i/>
          <w:color w:val="231F20"/>
          <w:sz w:val="18"/>
        </w:rPr>
        <w:t>Rappel : 1 ml de soluté = 20 gouttes</w:t>
      </w:r>
    </w:p>
    <w:tbl>
      <w:tblPr>
        <w:tblW w:w="0" w:type="auto"/>
        <w:jc w:val="left"/>
        <w:tblInd w:w="74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1167"/>
        <w:gridCol w:w="1187"/>
        <w:gridCol w:w="1189"/>
        <w:gridCol w:w="1189"/>
        <w:gridCol w:w="1187"/>
        <w:gridCol w:w="1189"/>
        <w:gridCol w:w="1189"/>
      </w:tblGrid>
      <w:tr>
        <w:trPr>
          <w:trHeight w:val="428" w:hRule="atLeast"/>
        </w:trPr>
        <w:tc>
          <w:tcPr>
            <w:tcW w:w="1167" w:type="dxa"/>
          </w:tcPr>
          <w:p>
            <w:pPr>
              <w:pStyle w:val="TableParagraph"/>
              <w:tabs>
                <w:tab w:pos="1100" w:val="left" w:leader="none"/>
              </w:tabs>
              <w:ind w:left="11"/>
              <w:rPr>
                <w:b/>
                <w:sz w:val="18"/>
              </w:rPr>
            </w:pPr>
            <w:r>
              <w:rPr>
                <w:b/>
                <w:color w:val="231F20"/>
                <w:spacing w:val="-25"/>
                <w:w w:val="100"/>
                <w:sz w:val="18"/>
                <w:shd w:fill="DFE0E1" w:color="auto" w:val="clear"/>
              </w:rPr>
              <w:t> </w:t>
            </w:r>
            <w:r>
              <w:rPr>
                <w:b/>
                <w:color w:val="231F20"/>
                <w:sz w:val="18"/>
                <w:shd w:fill="DFE0E1" w:color="auto" w:val="clear"/>
              </w:rPr>
              <w:t>Age</w:t>
              <w:tab/>
            </w:r>
          </w:p>
        </w:tc>
        <w:tc>
          <w:tcPr>
            <w:tcW w:w="1187" w:type="dxa"/>
          </w:tcPr>
          <w:p>
            <w:pPr>
              <w:pStyle w:val="TableParagraph"/>
              <w:ind w:left="36"/>
              <w:jc w:val="left"/>
              <w:rPr>
                <w:b/>
                <w:sz w:val="18"/>
              </w:rPr>
            </w:pPr>
            <w:r>
              <w:rPr>
                <w:b/>
                <w:color w:val="231F20"/>
                <w:w w:val="100"/>
                <w:sz w:val="18"/>
                <w:shd w:fill="DFE0E1" w:color="auto" w:val="clear"/>
              </w:rPr>
              <w:t> </w:t>
            </w:r>
            <w:r>
              <w:rPr>
                <w:b/>
                <w:color w:val="231F20"/>
                <w:sz w:val="18"/>
                <w:shd w:fill="DFE0E1" w:color="auto" w:val="clear"/>
              </w:rPr>
              <w:t>   &lt; 4 mois </w:t>
            </w:r>
          </w:p>
        </w:tc>
        <w:tc>
          <w:tcPr>
            <w:tcW w:w="1189" w:type="dxa"/>
          </w:tcPr>
          <w:p>
            <w:pPr>
              <w:pStyle w:val="TableParagraph"/>
              <w:ind w:left="12"/>
              <w:rPr>
                <w:b/>
                <w:sz w:val="18"/>
              </w:rPr>
            </w:pPr>
            <w:r>
              <w:rPr>
                <w:b/>
                <w:color w:val="231F20"/>
                <w:w w:val="100"/>
                <w:sz w:val="18"/>
                <w:shd w:fill="DFE0E1" w:color="auto" w:val="clear"/>
              </w:rPr>
              <w:t> </w:t>
            </w:r>
            <w:r>
              <w:rPr>
                <w:b/>
                <w:color w:val="231F20"/>
                <w:sz w:val="18"/>
                <w:shd w:fill="DFE0E1" w:color="auto" w:val="clear"/>
              </w:rPr>
              <w:t>  4-14 mois </w:t>
            </w:r>
          </w:p>
        </w:tc>
        <w:tc>
          <w:tcPr>
            <w:tcW w:w="1189" w:type="dxa"/>
          </w:tcPr>
          <w:p>
            <w:pPr>
              <w:pStyle w:val="TableParagraph"/>
              <w:ind w:right="25"/>
              <w:jc w:val="right"/>
              <w:rPr>
                <w:b/>
                <w:sz w:val="18"/>
              </w:rPr>
            </w:pPr>
            <w:r>
              <w:rPr>
                <w:b/>
                <w:color w:val="231F20"/>
                <w:w w:val="100"/>
                <w:sz w:val="18"/>
                <w:shd w:fill="DFE0E1" w:color="auto" w:val="clear"/>
              </w:rPr>
              <w:t> </w:t>
            </w:r>
            <w:r>
              <w:rPr>
                <w:b/>
                <w:color w:val="231F20"/>
                <w:sz w:val="18"/>
                <w:shd w:fill="DFE0E1" w:color="auto" w:val="clear"/>
              </w:rPr>
              <w:t> 12-13 mois </w:t>
            </w:r>
          </w:p>
        </w:tc>
        <w:tc>
          <w:tcPr>
            <w:tcW w:w="1187" w:type="dxa"/>
          </w:tcPr>
          <w:p>
            <w:pPr>
              <w:pStyle w:val="TableParagraph"/>
              <w:tabs>
                <w:tab w:pos="1112" w:val="left" w:leader="none"/>
              </w:tabs>
              <w:ind w:right="22"/>
              <w:jc w:val="right"/>
              <w:rPr>
                <w:b/>
                <w:sz w:val="18"/>
              </w:rPr>
            </w:pPr>
            <w:r>
              <w:rPr>
                <w:b/>
                <w:color w:val="231F20"/>
                <w:w w:val="100"/>
                <w:sz w:val="18"/>
                <w:shd w:fill="DFE0E1" w:color="auto" w:val="clear"/>
              </w:rPr>
              <w:t> </w:t>
            </w:r>
            <w:r>
              <w:rPr>
                <w:b/>
                <w:color w:val="231F20"/>
                <w:sz w:val="18"/>
                <w:shd w:fill="DFE0E1" w:color="auto" w:val="clear"/>
              </w:rPr>
              <w:t>   </w:t>
            </w:r>
            <w:r>
              <w:rPr>
                <w:b/>
                <w:color w:val="231F20"/>
                <w:spacing w:val="-8"/>
                <w:sz w:val="18"/>
                <w:shd w:fill="DFE0E1" w:color="auto" w:val="clear"/>
              </w:rPr>
              <w:t> </w:t>
            </w:r>
            <w:r>
              <w:rPr>
                <w:b/>
                <w:color w:val="231F20"/>
                <w:sz w:val="18"/>
                <w:shd w:fill="DFE0E1" w:color="auto" w:val="clear"/>
              </w:rPr>
              <w:t>2-4</w:t>
            </w:r>
            <w:r>
              <w:rPr>
                <w:b/>
                <w:color w:val="231F20"/>
                <w:spacing w:val="3"/>
                <w:sz w:val="18"/>
                <w:shd w:fill="DFE0E1" w:color="auto" w:val="clear"/>
              </w:rPr>
              <w:t> </w:t>
            </w:r>
            <w:r>
              <w:rPr>
                <w:b/>
                <w:color w:val="231F20"/>
                <w:sz w:val="18"/>
                <w:shd w:fill="DFE0E1" w:color="auto" w:val="clear"/>
              </w:rPr>
              <w:t>ans</w:t>
              <w:tab/>
            </w:r>
          </w:p>
        </w:tc>
        <w:tc>
          <w:tcPr>
            <w:tcW w:w="1189" w:type="dxa"/>
          </w:tcPr>
          <w:p>
            <w:pPr>
              <w:pStyle w:val="TableParagraph"/>
              <w:ind w:left="10"/>
              <w:rPr>
                <w:b/>
                <w:sz w:val="18"/>
              </w:rPr>
            </w:pPr>
            <w:r>
              <w:rPr>
                <w:b/>
                <w:color w:val="231F20"/>
                <w:w w:val="100"/>
                <w:sz w:val="18"/>
                <w:shd w:fill="DFE0E1" w:color="auto" w:val="clear"/>
              </w:rPr>
              <w:t> </w:t>
            </w:r>
            <w:r>
              <w:rPr>
                <w:b/>
                <w:color w:val="231F20"/>
                <w:sz w:val="18"/>
                <w:shd w:fill="DFE0E1" w:color="auto" w:val="clear"/>
              </w:rPr>
              <w:t>   5-14 ans </w:t>
            </w:r>
          </w:p>
        </w:tc>
        <w:tc>
          <w:tcPr>
            <w:tcW w:w="1189" w:type="dxa"/>
          </w:tcPr>
          <w:p>
            <w:pPr>
              <w:pStyle w:val="TableParagraph"/>
              <w:ind w:left="33"/>
              <w:jc w:val="left"/>
              <w:rPr>
                <w:b/>
                <w:sz w:val="18"/>
              </w:rPr>
            </w:pPr>
            <w:r>
              <w:rPr>
                <w:b/>
                <w:color w:val="231F20"/>
                <w:w w:val="100"/>
                <w:sz w:val="18"/>
                <w:shd w:fill="DFE0E1" w:color="auto" w:val="clear"/>
              </w:rPr>
              <w:t> </w:t>
            </w:r>
            <w:r>
              <w:rPr>
                <w:b/>
                <w:color w:val="231F20"/>
                <w:sz w:val="18"/>
                <w:shd w:fill="DFE0E1" w:color="auto" w:val="clear"/>
              </w:rPr>
              <w:t>   &gt; 15 ans </w:t>
            </w:r>
          </w:p>
        </w:tc>
      </w:tr>
      <w:tr>
        <w:trPr>
          <w:trHeight w:val="428" w:hRule="atLeast"/>
        </w:trPr>
        <w:tc>
          <w:tcPr>
            <w:tcW w:w="1167" w:type="dxa"/>
          </w:tcPr>
          <w:p>
            <w:pPr>
              <w:pStyle w:val="TableParagraph"/>
              <w:tabs>
                <w:tab w:pos="1100" w:val="left" w:leader="none"/>
              </w:tabs>
              <w:ind w:left="11"/>
              <w:rPr>
                <w:b/>
                <w:sz w:val="18"/>
              </w:rPr>
            </w:pPr>
            <w:r>
              <w:rPr>
                <w:b/>
                <w:color w:val="231F20"/>
                <w:spacing w:val="-25"/>
                <w:w w:val="100"/>
                <w:sz w:val="18"/>
                <w:shd w:fill="DFE0E1" w:color="auto" w:val="clear"/>
              </w:rPr>
              <w:t> </w:t>
            </w:r>
            <w:r>
              <w:rPr>
                <w:b/>
                <w:color w:val="231F20"/>
                <w:sz w:val="18"/>
                <w:shd w:fill="DFE0E1" w:color="auto" w:val="clear"/>
              </w:rPr>
              <w:t>Poids</w:t>
              <w:tab/>
            </w:r>
          </w:p>
        </w:tc>
        <w:tc>
          <w:tcPr>
            <w:tcW w:w="1187" w:type="dxa"/>
          </w:tcPr>
          <w:p>
            <w:pPr>
              <w:pStyle w:val="TableParagraph"/>
              <w:tabs>
                <w:tab w:pos="339" w:val="left" w:leader="none"/>
                <w:tab w:pos="1146" w:val="left" w:leader="none"/>
              </w:tabs>
              <w:ind w:left="36"/>
              <w:jc w:val="left"/>
              <w:rPr>
                <w:sz w:val="18"/>
              </w:rPr>
            </w:pPr>
            <w:r>
              <w:rPr>
                <w:color w:val="231F20"/>
                <w:w w:val="100"/>
                <w:sz w:val="18"/>
                <w:shd w:fill="DFE0E1" w:color="auto" w:val="clear"/>
              </w:rPr>
              <w:t> </w:t>
            </w:r>
            <w:r>
              <w:rPr>
                <w:color w:val="231F20"/>
                <w:sz w:val="18"/>
                <w:shd w:fill="DFE0E1" w:color="auto" w:val="clear"/>
              </w:rPr>
              <w:tab/>
              <w:t>&lt; 5</w:t>
            </w:r>
            <w:r>
              <w:rPr>
                <w:color w:val="231F20"/>
                <w:spacing w:val="7"/>
                <w:sz w:val="18"/>
                <w:shd w:fill="DFE0E1" w:color="auto" w:val="clear"/>
              </w:rPr>
              <w:t> </w:t>
            </w:r>
            <w:r>
              <w:rPr>
                <w:color w:val="231F20"/>
                <w:sz w:val="18"/>
                <w:shd w:fill="DFE0E1" w:color="auto" w:val="clear"/>
              </w:rPr>
              <w:t>kg</w:t>
              <w:tab/>
            </w:r>
          </w:p>
        </w:tc>
        <w:tc>
          <w:tcPr>
            <w:tcW w:w="1189" w:type="dxa"/>
          </w:tcPr>
          <w:p>
            <w:pPr>
              <w:pStyle w:val="TableParagraph"/>
              <w:tabs>
                <w:tab w:pos="313" w:val="left" w:leader="none"/>
                <w:tab w:pos="1125" w:val="left" w:leader="none"/>
              </w:tabs>
              <w:ind w:left="12"/>
              <w:rPr>
                <w:sz w:val="18"/>
              </w:rPr>
            </w:pPr>
            <w:r>
              <w:rPr>
                <w:color w:val="231F20"/>
                <w:w w:val="100"/>
                <w:sz w:val="18"/>
                <w:shd w:fill="DFE0E1" w:color="auto" w:val="clear"/>
              </w:rPr>
              <w:t> </w:t>
            </w:r>
            <w:r>
              <w:rPr>
                <w:color w:val="231F20"/>
                <w:sz w:val="18"/>
                <w:shd w:fill="DFE0E1" w:color="auto" w:val="clear"/>
              </w:rPr>
              <w:tab/>
              <w:t>5-9</w:t>
            </w:r>
            <w:r>
              <w:rPr>
                <w:color w:val="231F20"/>
                <w:spacing w:val="7"/>
                <w:sz w:val="18"/>
                <w:shd w:fill="DFE0E1" w:color="auto" w:val="clear"/>
              </w:rPr>
              <w:t> </w:t>
            </w:r>
            <w:r>
              <w:rPr>
                <w:color w:val="231F20"/>
                <w:sz w:val="18"/>
                <w:shd w:fill="DFE0E1" w:color="auto" w:val="clear"/>
              </w:rPr>
              <w:t>kg</w:t>
              <w:tab/>
            </w:r>
          </w:p>
        </w:tc>
        <w:tc>
          <w:tcPr>
            <w:tcW w:w="1189" w:type="dxa"/>
          </w:tcPr>
          <w:p>
            <w:pPr>
              <w:pStyle w:val="TableParagraph"/>
              <w:tabs>
                <w:tab w:pos="1110" w:val="left" w:leader="none"/>
              </w:tabs>
              <w:ind w:right="25"/>
              <w:jc w:val="right"/>
              <w:rPr>
                <w:sz w:val="18"/>
              </w:rPr>
            </w:pPr>
            <w:r>
              <w:rPr>
                <w:color w:val="231F20"/>
                <w:w w:val="100"/>
                <w:sz w:val="18"/>
                <w:shd w:fill="DFE0E1" w:color="auto" w:val="clear"/>
              </w:rPr>
              <w:t> </w:t>
            </w:r>
            <w:r>
              <w:rPr>
                <w:color w:val="231F20"/>
                <w:sz w:val="18"/>
                <w:shd w:fill="DFE0E1" w:color="auto" w:val="clear"/>
              </w:rPr>
              <w:t>   </w:t>
            </w:r>
            <w:r>
              <w:rPr>
                <w:color w:val="231F20"/>
                <w:spacing w:val="-1"/>
                <w:sz w:val="18"/>
                <w:shd w:fill="DFE0E1" w:color="auto" w:val="clear"/>
              </w:rPr>
              <w:t> </w:t>
            </w:r>
            <w:r>
              <w:rPr>
                <w:color w:val="231F20"/>
                <w:sz w:val="18"/>
                <w:shd w:fill="DFE0E1" w:color="auto" w:val="clear"/>
              </w:rPr>
              <w:t>9-10</w:t>
            </w:r>
            <w:r>
              <w:rPr>
                <w:color w:val="231F20"/>
                <w:spacing w:val="7"/>
                <w:sz w:val="18"/>
                <w:shd w:fill="DFE0E1" w:color="auto" w:val="clear"/>
              </w:rPr>
              <w:t> </w:t>
            </w:r>
            <w:r>
              <w:rPr>
                <w:color w:val="231F20"/>
                <w:sz w:val="18"/>
                <w:shd w:fill="DFE0E1" w:color="auto" w:val="clear"/>
              </w:rPr>
              <w:t>kg</w:t>
              <w:tab/>
            </w:r>
          </w:p>
        </w:tc>
        <w:tc>
          <w:tcPr>
            <w:tcW w:w="1187" w:type="dxa"/>
          </w:tcPr>
          <w:p>
            <w:pPr>
              <w:pStyle w:val="TableParagraph"/>
              <w:tabs>
                <w:tab w:pos="1112" w:val="left" w:leader="none"/>
              </w:tabs>
              <w:ind w:right="22"/>
              <w:jc w:val="right"/>
              <w:rPr>
                <w:sz w:val="18"/>
              </w:rPr>
            </w:pPr>
            <w:r>
              <w:rPr>
                <w:color w:val="231F20"/>
                <w:w w:val="100"/>
                <w:sz w:val="18"/>
                <w:shd w:fill="DFE0E1" w:color="auto" w:val="clear"/>
              </w:rPr>
              <w:t> </w:t>
            </w:r>
            <w:r>
              <w:rPr>
                <w:color w:val="231F20"/>
                <w:sz w:val="18"/>
                <w:shd w:fill="DFE0E1" w:color="auto" w:val="clear"/>
              </w:rPr>
              <w:t>   11-15</w:t>
            </w:r>
            <w:r>
              <w:rPr>
                <w:color w:val="231F20"/>
                <w:spacing w:val="6"/>
                <w:sz w:val="18"/>
                <w:shd w:fill="DFE0E1" w:color="auto" w:val="clear"/>
              </w:rPr>
              <w:t> </w:t>
            </w:r>
            <w:r>
              <w:rPr>
                <w:color w:val="231F20"/>
                <w:sz w:val="18"/>
                <w:shd w:fill="DFE0E1" w:color="auto" w:val="clear"/>
              </w:rPr>
              <w:t>kg</w:t>
              <w:tab/>
            </w:r>
          </w:p>
        </w:tc>
        <w:tc>
          <w:tcPr>
            <w:tcW w:w="1189" w:type="dxa"/>
          </w:tcPr>
          <w:p>
            <w:pPr>
              <w:pStyle w:val="TableParagraph"/>
              <w:ind w:left="10"/>
              <w:rPr>
                <w:sz w:val="18"/>
              </w:rPr>
            </w:pPr>
            <w:r>
              <w:rPr>
                <w:color w:val="231F20"/>
                <w:w w:val="100"/>
                <w:sz w:val="18"/>
                <w:shd w:fill="DFE0E1" w:color="auto" w:val="clear"/>
              </w:rPr>
              <w:t> </w:t>
            </w:r>
            <w:r>
              <w:rPr>
                <w:color w:val="231F20"/>
                <w:sz w:val="18"/>
                <w:shd w:fill="DFE0E1" w:color="auto" w:val="clear"/>
              </w:rPr>
              <w:t>   16-29 kg </w:t>
            </w:r>
          </w:p>
        </w:tc>
        <w:tc>
          <w:tcPr>
            <w:tcW w:w="1189" w:type="dxa"/>
          </w:tcPr>
          <w:p>
            <w:pPr>
              <w:pStyle w:val="TableParagraph"/>
              <w:tabs>
                <w:tab w:pos="287" w:val="left" w:leader="none"/>
                <w:tab w:pos="1146" w:val="left" w:leader="none"/>
              </w:tabs>
              <w:ind w:left="33"/>
              <w:jc w:val="left"/>
              <w:rPr>
                <w:sz w:val="18"/>
              </w:rPr>
            </w:pPr>
            <w:r>
              <w:rPr>
                <w:color w:val="231F20"/>
                <w:w w:val="100"/>
                <w:sz w:val="18"/>
                <w:shd w:fill="DFE0E1" w:color="auto" w:val="clear"/>
              </w:rPr>
              <w:t> </w:t>
            </w:r>
            <w:r>
              <w:rPr>
                <w:color w:val="231F20"/>
                <w:sz w:val="18"/>
                <w:shd w:fill="DFE0E1" w:color="auto" w:val="clear"/>
              </w:rPr>
              <w:tab/>
              <w:t>&gt; 30</w:t>
            </w:r>
            <w:r>
              <w:rPr>
                <w:color w:val="231F20"/>
                <w:spacing w:val="7"/>
                <w:sz w:val="18"/>
                <w:shd w:fill="DFE0E1" w:color="auto" w:val="clear"/>
              </w:rPr>
              <w:t> </w:t>
            </w:r>
            <w:r>
              <w:rPr>
                <w:color w:val="231F20"/>
                <w:sz w:val="18"/>
                <w:shd w:fill="DFE0E1" w:color="auto" w:val="clear"/>
              </w:rPr>
              <w:t>kg</w:t>
              <w:tab/>
            </w:r>
          </w:p>
        </w:tc>
      </w:tr>
      <w:tr>
        <w:trPr>
          <w:trHeight w:val="429" w:hRule="atLeast"/>
        </w:trPr>
        <w:tc>
          <w:tcPr>
            <w:tcW w:w="1167" w:type="dxa"/>
          </w:tcPr>
          <w:p>
            <w:pPr>
              <w:pStyle w:val="TableParagraph"/>
              <w:ind w:left="11"/>
              <w:rPr>
                <w:b/>
                <w:sz w:val="18"/>
              </w:rPr>
            </w:pPr>
            <w:r>
              <w:rPr>
                <w:b/>
                <w:color w:val="231F20"/>
                <w:w w:val="100"/>
                <w:sz w:val="18"/>
                <w:shd w:fill="DFE0E1" w:color="auto" w:val="clear"/>
              </w:rPr>
              <w:t> </w:t>
            </w:r>
            <w:r>
              <w:rPr>
                <w:b/>
                <w:color w:val="231F20"/>
                <w:sz w:val="18"/>
                <w:shd w:fill="DFE0E1" w:color="auto" w:val="clear"/>
              </w:rPr>
              <w:t>SRO en ml </w:t>
            </w:r>
          </w:p>
        </w:tc>
        <w:tc>
          <w:tcPr>
            <w:tcW w:w="1187" w:type="dxa"/>
          </w:tcPr>
          <w:p>
            <w:pPr>
              <w:pStyle w:val="TableParagraph"/>
              <w:tabs>
                <w:tab w:pos="1146" w:val="left" w:leader="none"/>
              </w:tabs>
              <w:ind w:left="36"/>
              <w:jc w:val="left"/>
              <w:rPr>
                <w:sz w:val="18"/>
              </w:rPr>
            </w:pPr>
            <w:r>
              <w:rPr>
                <w:color w:val="231F20"/>
                <w:w w:val="100"/>
                <w:sz w:val="18"/>
                <w:shd w:fill="DFE0E1" w:color="auto" w:val="clear"/>
              </w:rPr>
              <w:t> </w:t>
            </w:r>
            <w:r>
              <w:rPr>
                <w:color w:val="231F20"/>
                <w:sz w:val="18"/>
                <w:shd w:fill="DFE0E1" w:color="auto" w:val="clear"/>
              </w:rPr>
              <w:t>  </w:t>
            </w:r>
            <w:r>
              <w:rPr>
                <w:color w:val="231F20"/>
                <w:spacing w:val="21"/>
                <w:sz w:val="18"/>
                <w:shd w:fill="DFE0E1" w:color="auto" w:val="clear"/>
              </w:rPr>
              <w:t> </w:t>
            </w:r>
            <w:r>
              <w:rPr>
                <w:color w:val="231F20"/>
                <w:sz w:val="18"/>
                <w:shd w:fill="DFE0E1" w:color="auto" w:val="clear"/>
              </w:rPr>
              <w:t>200-400</w:t>
              <w:tab/>
            </w:r>
          </w:p>
        </w:tc>
        <w:tc>
          <w:tcPr>
            <w:tcW w:w="1189" w:type="dxa"/>
          </w:tcPr>
          <w:p>
            <w:pPr>
              <w:pStyle w:val="TableParagraph"/>
              <w:tabs>
                <w:tab w:pos="1125" w:val="left" w:leader="none"/>
              </w:tabs>
              <w:ind w:left="12"/>
              <w:rPr>
                <w:sz w:val="18"/>
              </w:rPr>
            </w:pPr>
            <w:r>
              <w:rPr>
                <w:color w:val="231F20"/>
                <w:w w:val="100"/>
                <w:sz w:val="18"/>
                <w:shd w:fill="DFE0E1" w:color="auto" w:val="clear"/>
              </w:rPr>
              <w:t> </w:t>
            </w:r>
            <w:r>
              <w:rPr>
                <w:color w:val="231F20"/>
                <w:sz w:val="18"/>
                <w:shd w:fill="DFE0E1" w:color="auto" w:val="clear"/>
              </w:rPr>
              <w:t>  </w:t>
            </w:r>
            <w:r>
              <w:rPr>
                <w:color w:val="231F20"/>
                <w:spacing w:val="21"/>
                <w:sz w:val="18"/>
                <w:shd w:fill="DFE0E1" w:color="auto" w:val="clear"/>
              </w:rPr>
              <w:t> </w:t>
            </w:r>
            <w:r>
              <w:rPr>
                <w:color w:val="231F20"/>
                <w:sz w:val="18"/>
                <w:shd w:fill="DFE0E1" w:color="auto" w:val="clear"/>
              </w:rPr>
              <w:t>400-600</w:t>
              <w:tab/>
            </w:r>
          </w:p>
        </w:tc>
        <w:tc>
          <w:tcPr>
            <w:tcW w:w="1189" w:type="dxa"/>
          </w:tcPr>
          <w:p>
            <w:pPr>
              <w:pStyle w:val="TableParagraph"/>
              <w:tabs>
                <w:tab w:pos="1110" w:val="left" w:leader="none"/>
              </w:tabs>
              <w:ind w:right="25"/>
              <w:jc w:val="right"/>
              <w:rPr>
                <w:sz w:val="18"/>
              </w:rPr>
            </w:pPr>
            <w:r>
              <w:rPr>
                <w:color w:val="231F20"/>
                <w:w w:val="100"/>
                <w:sz w:val="18"/>
                <w:shd w:fill="DFE0E1" w:color="auto" w:val="clear"/>
              </w:rPr>
              <w:t> </w:t>
            </w:r>
            <w:r>
              <w:rPr>
                <w:color w:val="231F20"/>
                <w:sz w:val="18"/>
                <w:shd w:fill="DFE0E1" w:color="auto" w:val="clear"/>
              </w:rPr>
              <w:t>  </w:t>
            </w:r>
            <w:r>
              <w:rPr>
                <w:color w:val="231F20"/>
                <w:spacing w:val="21"/>
                <w:sz w:val="18"/>
                <w:shd w:fill="DFE0E1" w:color="auto" w:val="clear"/>
              </w:rPr>
              <w:t> </w:t>
            </w:r>
            <w:r>
              <w:rPr>
                <w:color w:val="231F20"/>
                <w:sz w:val="18"/>
                <w:shd w:fill="DFE0E1" w:color="auto" w:val="clear"/>
              </w:rPr>
              <w:t>600-800</w:t>
              <w:tab/>
            </w:r>
          </w:p>
        </w:tc>
        <w:tc>
          <w:tcPr>
            <w:tcW w:w="1187" w:type="dxa"/>
          </w:tcPr>
          <w:p>
            <w:pPr>
              <w:pStyle w:val="TableParagraph"/>
              <w:ind w:right="22"/>
              <w:jc w:val="right"/>
              <w:rPr>
                <w:sz w:val="18"/>
              </w:rPr>
            </w:pPr>
            <w:r>
              <w:rPr>
                <w:color w:val="231F20"/>
                <w:w w:val="100"/>
                <w:sz w:val="18"/>
                <w:shd w:fill="DFE0E1" w:color="auto" w:val="clear"/>
              </w:rPr>
              <w:t> </w:t>
            </w:r>
            <w:r>
              <w:rPr>
                <w:color w:val="231F20"/>
                <w:sz w:val="18"/>
                <w:shd w:fill="DFE0E1" w:color="auto" w:val="clear"/>
              </w:rPr>
              <w:t>  800-1200 </w:t>
            </w:r>
          </w:p>
        </w:tc>
        <w:tc>
          <w:tcPr>
            <w:tcW w:w="1189" w:type="dxa"/>
          </w:tcPr>
          <w:p>
            <w:pPr>
              <w:pStyle w:val="TableParagraph"/>
              <w:ind w:left="10"/>
              <w:rPr>
                <w:sz w:val="18"/>
              </w:rPr>
            </w:pPr>
            <w:r>
              <w:rPr>
                <w:color w:val="231F20"/>
                <w:w w:val="100"/>
                <w:sz w:val="18"/>
                <w:shd w:fill="DFE0E1" w:color="auto" w:val="clear"/>
              </w:rPr>
              <w:t> </w:t>
            </w:r>
            <w:r>
              <w:rPr>
                <w:color w:val="231F20"/>
                <w:sz w:val="18"/>
                <w:shd w:fill="DFE0E1" w:color="auto" w:val="clear"/>
              </w:rPr>
              <w:t> 1200-2200 </w:t>
            </w:r>
          </w:p>
        </w:tc>
        <w:tc>
          <w:tcPr>
            <w:tcW w:w="1189" w:type="dxa"/>
          </w:tcPr>
          <w:p>
            <w:pPr>
              <w:pStyle w:val="TableParagraph"/>
              <w:ind w:left="33"/>
              <w:jc w:val="left"/>
              <w:rPr>
                <w:sz w:val="18"/>
              </w:rPr>
            </w:pPr>
            <w:r>
              <w:rPr>
                <w:color w:val="231F20"/>
                <w:w w:val="100"/>
                <w:sz w:val="18"/>
                <w:shd w:fill="DFE0E1" w:color="auto" w:val="clear"/>
              </w:rPr>
              <w:t> </w:t>
            </w:r>
            <w:r>
              <w:rPr>
                <w:color w:val="231F20"/>
                <w:sz w:val="18"/>
                <w:shd w:fill="DFE0E1" w:color="auto" w:val="clear"/>
              </w:rPr>
              <w:t> 2200-4000 </w:t>
            </w:r>
          </w:p>
        </w:tc>
      </w:tr>
    </w:tbl>
    <w:p>
      <w:pPr>
        <w:pStyle w:val="BodyText"/>
        <w:spacing w:before="8"/>
        <w:rPr>
          <w:i/>
          <w:sz w:val="26"/>
        </w:rPr>
      </w:pPr>
      <w:r>
        <w:rPr/>
        <w:pict>
          <v:shape style="position:absolute;margin-left:115.725967pt;margin-top:18.208023pt;width:429pt;height:.1pt;mso-position-horizontal-relative:page;mso-position-vertical-relative:paragraph;z-index:-251650048;mso-wrap-distance-left:0;mso-wrap-distance-right:0" coordorigin="2315,364" coordsize="8580,0" path="m2315,364l10894,364e" filled="false" stroked="true" strokeweight="1.748904pt" strokecolor="#dfe0e1">
            <v:path arrowok="t"/>
            <v:stroke dashstyle="solid"/>
            <w10:wrap type="topAndBottom"/>
          </v:shape>
        </w:pict>
      </w:r>
    </w:p>
    <w:p>
      <w:pPr>
        <w:pStyle w:val="BodyText"/>
        <w:spacing w:before="11"/>
        <w:rPr>
          <w:i/>
          <w:sz w:val="6"/>
        </w:rPr>
      </w:pPr>
    </w:p>
    <w:p>
      <w:pPr>
        <w:pStyle w:val="BodyText"/>
        <w:ind w:left="377"/>
      </w:pPr>
      <w:r>
        <w:rPr/>
        <w:pict>
          <v:shape style="width:441.8pt;height:48.2pt;mso-position-horizontal-relative:char;mso-position-vertical-relative:line" type="#_x0000_t202" filled="true" fillcolor="#dfe0e1" stroked="false">
            <w10:anchorlock/>
            <v:textbox inset="0,0,0,0">
              <w:txbxContent>
                <w:p>
                  <w:pPr>
                    <w:spacing w:line="229" w:lineRule="exact" w:before="0"/>
                    <w:ind w:left="283" w:right="286" w:firstLine="0"/>
                    <w:jc w:val="center"/>
                    <w:rPr>
                      <w:b/>
                      <w:sz w:val="20"/>
                    </w:rPr>
                  </w:pPr>
                  <w:r>
                    <w:rPr>
                      <w:b/>
                      <w:color w:val="231F20"/>
                      <w:sz w:val="20"/>
                    </w:rPr>
                    <w:t>PLAN</w:t>
                  </w:r>
                  <w:r>
                    <w:rPr>
                      <w:b/>
                      <w:color w:val="231F20"/>
                      <w:spacing w:val="3"/>
                      <w:sz w:val="20"/>
                    </w:rPr>
                    <w:t> </w:t>
                  </w:r>
                  <w:r>
                    <w:rPr>
                      <w:b/>
                      <w:color w:val="231F20"/>
                      <w:spacing w:val="-3"/>
                      <w:sz w:val="20"/>
                    </w:rPr>
                    <w:t>A.</w:t>
                  </w:r>
                </w:p>
                <w:p>
                  <w:pPr>
                    <w:pStyle w:val="BodyText"/>
                    <w:spacing w:before="11"/>
                    <w:rPr>
                      <w:b/>
                      <w:sz w:val="17"/>
                    </w:rPr>
                  </w:pPr>
                </w:p>
                <w:p>
                  <w:pPr>
                    <w:numPr>
                      <w:ilvl w:val="0"/>
                      <w:numId w:val="5"/>
                    </w:numPr>
                    <w:tabs>
                      <w:tab w:pos="285" w:val="left" w:leader="none"/>
                    </w:tabs>
                    <w:spacing w:before="0"/>
                    <w:ind w:left="284" w:right="0" w:hanging="260"/>
                    <w:jc w:val="left"/>
                    <w:rPr>
                      <w:b/>
                      <w:sz w:val="20"/>
                    </w:rPr>
                  </w:pPr>
                  <w:r>
                    <w:rPr>
                      <w:b/>
                      <w:color w:val="231F20"/>
                      <w:sz w:val="20"/>
                    </w:rPr>
                    <w:t>MAINTENIR LA</w:t>
                  </w:r>
                  <w:r>
                    <w:rPr>
                      <w:b/>
                      <w:color w:val="231F20"/>
                      <w:spacing w:val="-3"/>
                      <w:sz w:val="20"/>
                    </w:rPr>
                    <w:t> </w:t>
                  </w:r>
                  <w:r>
                    <w:rPr>
                      <w:b/>
                      <w:color w:val="231F20"/>
                      <w:sz w:val="20"/>
                    </w:rPr>
                    <w:t>REHYDRATATION</w:t>
                  </w:r>
                </w:p>
                <w:p>
                  <w:pPr>
                    <w:numPr>
                      <w:ilvl w:val="0"/>
                      <w:numId w:val="5"/>
                    </w:numPr>
                    <w:tabs>
                      <w:tab w:pos="285" w:val="left" w:leader="none"/>
                    </w:tabs>
                    <w:spacing w:before="35"/>
                    <w:ind w:left="284" w:right="0" w:hanging="260"/>
                    <w:jc w:val="left"/>
                    <w:rPr>
                      <w:b/>
                      <w:sz w:val="20"/>
                    </w:rPr>
                  </w:pPr>
                  <w:r>
                    <w:rPr>
                      <w:b/>
                      <w:color w:val="231F20"/>
                      <w:sz w:val="20"/>
                    </w:rPr>
                    <w:t>COMPENSER LES PERTES DE LIQUIDES PAR LES SELLES AVEC</w:t>
                  </w:r>
                  <w:r>
                    <w:rPr>
                      <w:b/>
                      <w:color w:val="231F20"/>
                      <w:spacing w:val="7"/>
                      <w:sz w:val="20"/>
                    </w:rPr>
                    <w:t> </w:t>
                  </w:r>
                  <w:r>
                    <w:rPr>
                      <w:b/>
                      <w:color w:val="231F20"/>
                      <w:sz w:val="20"/>
                    </w:rPr>
                    <w:t>SRO</w:t>
                  </w:r>
                </w:p>
              </w:txbxContent>
            </v:textbox>
            <v:fill type="solid"/>
          </v:shape>
        </w:pict>
      </w:r>
      <w:r>
        <w:rPr/>
      </w:r>
    </w:p>
    <w:p>
      <w:pPr>
        <w:pStyle w:val="Heading1"/>
        <w:numPr>
          <w:ilvl w:val="0"/>
          <w:numId w:val="2"/>
        </w:numPr>
        <w:tabs>
          <w:tab w:pos="826" w:val="left" w:leader="none"/>
        </w:tabs>
        <w:spacing w:line="240" w:lineRule="auto" w:before="169" w:after="0"/>
        <w:ind w:left="825" w:right="0" w:hanging="260"/>
        <w:jc w:val="left"/>
      </w:pPr>
      <w:r>
        <w:rPr>
          <w:color w:val="231F20"/>
          <w:u w:val="thick" w:color="231F20"/>
        </w:rPr>
        <w:t>Etape 3</w:t>
      </w:r>
      <w:r>
        <w:rPr>
          <w:color w:val="231F20"/>
        </w:rPr>
        <w:t>: alimenter le malade, poursuivre l’allaitement au sein chez</w:t>
      </w:r>
      <w:r>
        <w:rPr>
          <w:color w:val="231F20"/>
          <w:spacing w:val="-3"/>
        </w:rPr>
        <w:t> </w:t>
      </w:r>
      <w:r>
        <w:rPr>
          <w:color w:val="231F20"/>
        </w:rPr>
        <w:t>l’enfant.</w:t>
      </w:r>
    </w:p>
    <w:p>
      <w:pPr>
        <w:spacing w:after="0" w:line="240" w:lineRule="auto"/>
        <w:jc w:val="left"/>
        <w:sectPr>
          <w:footerReference w:type="default" r:id="rId5"/>
          <w:type w:val="continuous"/>
          <w:pgSz w:w="11900" w:h="16840"/>
          <w:pgMar w:footer="1738" w:top="1600" w:bottom="1920" w:left="1680" w:right="860"/>
          <w:pgNumType w:start="87"/>
        </w:sectPr>
      </w:pPr>
    </w:p>
    <w:p>
      <w:pPr>
        <w:pStyle w:val="ListParagraph"/>
        <w:numPr>
          <w:ilvl w:val="0"/>
          <w:numId w:val="1"/>
        </w:numPr>
        <w:tabs>
          <w:tab w:pos="630" w:val="left" w:leader="none"/>
        </w:tabs>
        <w:spacing w:line="240" w:lineRule="auto" w:before="129" w:after="0"/>
        <w:ind w:left="629" w:right="0" w:hanging="227"/>
        <w:jc w:val="left"/>
        <w:rPr>
          <w:b/>
          <w:sz w:val="20"/>
        </w:rPr>
      </w:pPr>
      <w:r>
        <w:rPr>
          <w:b/>
          <w:color w:val="231F20"/>
          <w:sz w:val="20"/>
          <w:u w:val="thick" w:color="231F20"/>
        </w:rPr>
        <w:t>Mesures spécifiques à prendre pour le</w:t>
      </w:r>
      <w:r>
        <w:rPr>
          <w:b/>
          <w:color w:val="231F20"/>
          <w:spacing w:val="2"/>
          <w:sz w:val="20"/>
          <w:u w:val="thick" w:color="231F20"/>
        </w:rPr>
        <w:t> </w:t>
      </w:r>
      <w:r>
        <w:rPr>
          <w:b/>
          <w:color w:val="231F20"/>
          <w:sz w:val="20"/>
          <w:u w:val="thick" w:color="231F20"/>
        </w:rPr>
        <w:t>choléra</w:t>
      </w:r>
    </w:p>
    <w:p>
      <w:pPr>
        <w:pStyle w:val="BodyText"/>
        <w:spacing w:before="1"/>
        <w:rPr>
          <w:b/>
          <w:sz w:val="13"/>
        </w:rPr>
      </w:pPr>
    </w:p>
    <w:p>
      <w:pPr>
        <w:spacing w:before="70"/>
        <w:ind w:left="566" w:right="0" w:firstLine="0"/>
        <w:jc w:val="left"/>
        <w:rPr>
          <w:b/>
          <w:sz w:val="20"/>
        </w:rPr>
      </w:pPr>
      <w:r>
        <w:rPr>
          <w:b/>
          <w:color w:val="231F20"/>
          <w:sz w:val="20"/>
        </w:rPr>
        <w:t>Administrer un antibiotique oral au malade :</w:t>
      </w:r>
    </w:p>
    <w:p>
      <w:pPr>
        <w:pStyle w:val="ListParagraph"/>
        <w:numPr>
          <w:ilvl w:val="0"/>
          <w:numId w:val="6"/>
        </w:numPr>
        <w:tabs>
          <w:tab w:pos="997" w:val="left" w:leader="none"/>
        </w:tabs>
        <w:spacing w:line="292" w:lineRule="auto" w:before="57" w:after="0"/>
        <w:ind w:left="996" w:right="2927" w:hanging="260"/>
        <w:jc w:val="left"/>
        <w:rPr>
          <w:sz w:val="20"/>
        </w:rPr>
      </w:pPr>
      <w:r>
        <w:rPr>
          <w:color w:val="231F20"/>
          <w:sz w:val="20"/>
        </w:rPr>
        <w:t>Doxycycline cp100mg :300mg </w:t>
      </w:r>
      <w:r>
        <w:rPr>
          <w:b/>
          <w:color w:val="231F20"/>
          <w:sz w:val="20"/>
        </w:rPr>
        <w:t>chez l’adulte </w:t>
      </w:r>
      <w:r>
        <w:rPr>
          <w:color w:val="231F20"/>
          <w:sz w:val="20"/>
        </w:rPr>
        <w:t>en dose unique, ou Tétracycline cp 250mg 3x</w:t>
      </w:r>
      <w:r>
        <w:rPr>
          <w:color w:val="231F20"/>
          <w:spacing w:val="3"/>
          <w:sz w:val="20"/>
        </w:rPr>
        <w:t> </w:t>
      </w:r>
      <w:r>
        <w:rPr>
          <w:color w:val="231F20"/>
          <w:sz w:val="20"/>
        </w:rPr>
        <w:t>2cp/j</w:t>
      </w:r>
    </w:p>
    <w:p>
      <w:pPr>
        <w:pStyle w:val="ListParagraph"/>
        <w:numPr>
          <w:ilvl w:val="0"/>
          <w:numId w:val="6"/>
        </w:numPr>
        <w:tabs>
          <w:tab w:pos="997" w:val="left" w:leader="none"/>
        </w:tabs>
        <w:spacing w:line="240" w:lineRule="auto" w:before="6" w:after="0"/>
        <w:ind w:left="996" w:right="0" w:hanging="260"/>
        <w:jc w:val="left"/>
        <w:rPr>
          <w:b/>
          <w:sz w:val="20"/>
        </w:rPr>
      </w:pPr>
      <w:r>
        <w:rPr>
          <w:color w:val="231F20"/>
          <w:sz w:val="20"/>
        </w:rPr>
        <w:t>Cotrimoxazole 400/80mg : 50mg/kg/jour en 2 prises, pendant 3 jours </w:t>
      </w:r>
      <w:r>
        <w:rPr>
          <w:b/>
          <w:color w:val="231F20"/>
          <w:sz w:val="20"/>
        </w:rPr>
        <w:t>chez</w:t>
      </w:r>
      <w:r>
        <w:rPr>
          <w:b/>
          <w:color w:val="231F20"/>
          <w:spacing w:val="-3"/>
          <w:sz w:val="20"/>
        </w:rPr>
        <w:t> </w:t>
      </w:r>
      <w:r>
        <w:rPr>
          <w:b/>
          <w:color w:val="231F20"/>
          <w:sz w:val="20"/>
        </w:rPr>
        <w:t>l’enfant.</w:t>
      </w:r>
    </w:p>
    <w:p>
      <w:pPr>
        <w:pStyle w:val="BodyText"/>
        <w:spacing w:before="5"/>
        <w:rPr>
          <w:b/>
          <w:sz w:val="34"/>
        </w:rPr>
      </w:pPr>
    </w:p>
    <w:p>
      <w:pPr>
        <w:pStyle w:val="Heading1"/>
      </w:pPr>
      <w:r>
        <w:rPr>
          <w:color w:val="231F20"/>
        </w:rPr>
        <w:t>Prélèvements</w:t>
      </w:r>
    </w:p>
    <w:p>
      <w:pPr>
        <w:pStyle w:val="BodyText"/>
        <w:spacing w:line="290" w:lineRule="auto" w:before="55"/>
        <w:ind w:left="662" w:right="167"/>
        <w:jc w:val="both"/>
      </w:pPr>
      <w:r>
        <w:rPr>
          <w:color w:val="231F20"/>
        </w:rPr>
        <w:t>Dès qu’on soupçonne le premier cas de choléra, il faut collecter un échantillon de selles  fraîches ou un écouvillon rectal et envoyer ces prélèvements au laboratoire pour confirmation  du diagnostic</w:t>
      </w:r>
      <w:r>
        <w:rPr>
          <w:color w:val="231F20"/>
          <w:spacing w:val="-1"/>
        </w:rPr>
        <w:t> </w:t>
      </w:r>
      <w:r>
        <w:rPr>
          <w:color w:val="231F20"/>
        </w:rPr>
        <w:t>:</w:t>
      </w:r>
    </w:p>
    <w:p>
      <w:pPr>
        <w:pStyle w:val="ListParagraph"/>
        <w:numPr>
          <w:ilvl w:val="1"/>
          <w:numId w:val="1"/>
        </w:numPr>
        <w:tabs>
          <w:tab w:pos="787" w:val="left" w:leader="none"/>
        </w:tabs>
        <w:spacing w:line="240" w:lineRule="auto" w:before="52" w:after="0"/>
        <w:ind w:left="786" w:right="0" w:hanging="125"/>
        <w:jc w:val="both"/>
        <w:rPr>
          <w:sz w:val="20"/>
        </w:rPr>
      </w:pPr>
      <w:r>
        <w:rPr>
          <w:color w:val="231F20"/>
          <w:sz w:val="20"/>
        </w:rPr>
        <w:t>bien étiqueter le prélèvement et remplir une fiche pour le laboratoire</w:t>
      </w:r>
    </w:p>
    <w:p>
      <w:pPr>
        <w:pStyle w:val="ListParagraph"/>
        <w:numPr>
          <w:ilvl w:val="1"/>
          <w:numId w:val="1"/>
        </w:numPr>
        <w:tabs>
          <w:tab w:pos="784" w:val="left" w:leader="none"/>
        </w:tabs>
        <w:spacing w:line="240" w:lineRule="auto" w:before="38" w:after="0"/>
        <w:ind w:left="783" w:right="0" w:hanging="122"/>
        <w:jc w:val="both"/>
        <w:rPr>
          <w:sz w:val="20"/>
        </w:rPr>
      </w:pPr>
      <w:r>
        <w:rPr>
          <w:color w:val="231F20"/>
          <w:sz w:val="20"/>
        </w:rPr>
        <w:t>transport au laboratoire</w:t>
      </w:r>
      <w:r>
        <w:rPr>
          <w:color w:val="231F20"/>
          <w:spacing w:val="-3"/>
          <w:sz w:val="20"/>
        </w:rPr>
        <w:t> </w:t>
      </w:r>
      <w:r>
        <w:rPr>
          <w:color w:val="231F20"/>
          <w:sz w:val="20"/>
        </w:rPr>
        <w:t>:</w:t>
      </w:r>
    </w:p>
    <w:p>
      <w:pPr>
        <w:pStyle w:val="ListParagraph"/>
        <w:numPr>
          <w:ilvl w:val="1"/>
          <w:numId w:val="1"/>
        </w:numPr>
        <w:tabs>
          <w:tab w:pos="787" w:val="left" w:leader="none"/>
        </w:tabs>
        <w:spacing w:line="288" w:lineRule="auto" w:before="38" w:after="0"/>
        <w:ind w:left="699" w:right="167" w:hanging="45"/>
        <w:jc w:val="both"/>
        <w:rPr>
          <w:sz w:val="20"/>
        </w:rPr>
      </w:pPr>
      <w:r>
        <w:rPr>
          <w:color w:val="231F20"/>
          <w:sz w:val="20"/>
        </w:rPr>
        <w:t>placer les prélèvements dans un récipient propre s’ils peuvent arriver au laboratoire en moins de deux heures, ou imbiber de papier buvard le liquide des selles et l’envoyer au laboratoire dans un sac en plastique bien fermé, ou placer le prélèvement dans de l’eau peptone alcaline s’il peut arriver au laboratoire en moins de 24</w:t>
      </w:r>
      <w:r>
        <w:rPr>
          <w:color w:val="231F20"/>
          <w:spacing w:val="-5"/>
          <w:sz w:val="20"/>
        </w:rPr>
        <w:t> </w:t>
      </w:r>
      <w:r>
        <w:rPr>
          <w:color w:val="231F20"/>
          <w:sz w:val="20"/>
        </w:rPr>
        <w:t>heures.</w:t>
      </w:r>
    </w:p>
    <w:p>
      <w:pPr>
        <w:pStyle w:val="BodyText"/>
      </w:pPr>
    </w:p>
    <w:p>
      <w:pPr>
        <w:pStyle w:val="BodyText"/>
        <w:spacing w:before="9"/>
        <w:rPr>
          <w:sz w:val="18"/>
        </w:rPr>
      </w:pPr>
    </w:p>
    <w:p>
      <w:pPr>
        <w:pStyle w:val="Heading1"/>
        <w:jc w:val="both"/>
      </w:pPr>
      <w:r>
        <w:rPr>
          <w:color w:val="231F20"/>
        </w:rPr>
        <w:t>Lutte contre le choléra</w:t>
      </w:r>
    </w:p>
    <w:p>
      <w:pPr>
        <w:pStyle w:val="ListParagraph"/>
        <w:numPr>
          <w:ilvl w:val="2"/>
          <w:numId w:val="1"/>
        </w:numPr>
        <w:tabs>
          <w:tab w:pos="997" w:val="left" w:leader="none"/>
        </w:tabs>
        <w:spacing w:line="240" w:lineRule="auto" w:before="57" w:after="0"/>
        <w:ind w:left="996" w:right="0" w:hanging="260"/>
        <w:jc w:val="left"/>
        <w:rPr>
          <w:sz w:val="20"/>
        </w:rPr>
      </w:pPr>
      <w:r>
        <w:rPr>
          <w:color w:val="231F20"/>
          <w:sz w:val="20"/>
        </w:rPr>
        <w:t>Désinfection/évacuation des</w:t>
      </w:r>
      <w:r>
        <w:rPr>
          <w:color w:val="231F20"/>
          <w:spacing w:val="-1"/>
          <w:sz w:val="20"/>
        </w:rPr>
        <w:t> </w:t>
      </w:r>
      <w:r>
        <w:rPr>
          <w:color w:val="231F20"/>
          <w:sz w:val="20"/>
        </w:rPr>
        <w:t>excréta</w:t>
      </w:r>
    </w:p>
    <w:p>
      <w:pPr>
        <w:pStyle w:val="ListParagraph"/>
        <w:numPr>
          <w:ilvl w:val="2"/>
          <w:numId w:val="1"/>
        </w:numPr>
        <w:tabs>
          <w:tab w:pos="997" w:val="left" w:leader="none"/>
        </w:tabs>
        <w:spacing w:line="240" w:lineRule="auto" w:before="54" w:after="0"/>
        <w:ind w:left="996" w:right="0" w:hanging="260"/>
        <w:jc w:val="left"/>
        <w:rPr>
          <w:sz w:val="20"/>
        </w:rPr>
      </w:pPr>
      <w:r>
        <w:rPr>
          <w:color w:val="231F20"/>
          <w:sz w:val="20"/>
        </w:rPr>
        <w:t>Javellisation de l’eau</w:t>
      </w:r>
    </w:p>
    <w:p>
      <w:pPr>
        <w:pStyle w:val="ListParagraph"/>
        <w:numPr>
          <w:ilvl w:val="2"/>
          <w:numId w:val="1"/>
        </w:numPr>
        <w:tabs>
          <w:tab w:pos="997" w:val="left" w:leader="none"/>
        </w:tabs>
        <w:spacing w:line="240" w:lineRule="auto" w:before="56" w:after="0"/>
        <w:ind w:left="996" w:right="0" w:hanging="260"/>
        <w:jc w:val="left"/>
        <w:rPr>
          <w:sz w:val="20"/>
        </w:rPr>
      </w:pPr>
      <w:r>
        <w:rPr>
          <w:color w:val="231F20"/>
          <w:sz w:val="20"/>
        </w:rPr>
        <w:t>Lavage soigneux des mains après avoir traité les</w:t>
      </w:r>
      <w:r>
        <w:rPr>
          <w:color w:val="231F20"/>
          <w:spacing w:val="-5"/>
          <w:sz w:val="20"/>
        </w:rPr>
        <w:t> </w:t>
      </w:r>
      <w:r>
        <w:rPr>
          <w:color w:val="231F20"/>
          <w:sz w:val="20"/>
        </w:rPr>
        <w:t>malades</w:t>
      </w:r>
    </w:p>
    <w:p>
      <w:pPr>
        <w:pStyle w:val="ListParagraph"/>
        <w:numPr>
          <w:ilvl w:val="2"/>
          <w:numId w:val="1"/>
        </w:numPr>
        <w:tabs>
          <w:tab w:pos="997" w:val="left" w:leader="none"/>
        </w:tabs>
        <w:spacing w:line="240" w:lineRule="auto" w:before="54" w:after="0"/>
        <w:ind w:left="996" w:right="0" w:hanging="260"/>
        <w:jc w:val="left"/>
        <w:rPr>
          <w:sz w:val="20"/>
        </w:rPr>
      </w:pPr>
      <w:r>
        <w:rPr>
          <w:color w:val="231F20"/>
          <w:sz w:val="20"/>
        </w:rPr>
        <w:t>Prophylaxie sélective chez les sujets contacts : Doxycycline 100mg 1cp en une</w:t>
      </w:r>
      <w:r>
        <w:rPr>
          <w:color w:val="231F20"/>
          <w:spacing w:val="4"/>
          <w:sz w:val="20"/>
        </w:rPr>
        <w:t> </w:t>
      </w:r>
      <w:r>
        <w:rPr>
          <w:color w:val="231F20"/>
          <w:sz w:val="20"/>
        </w:rPr>
        <w:t>prise.</w:t>
      </w:r>
    </w:p>
    <w:sectPr>
      <w:pgSz w:w="11900" w:h="16840"/>
      <w:pgMar w:header="0" w:footer="1738" w:top="1600" w:bottom="1920" w:left="16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16.177887pt;margin-top:744.103271pt;width:15.1pt;height:11.15pt;mso-position-horizontal-relative:page;mso-position-vertical-relative:page;z-index:-251866112" type="#_x0000_t202" filled="false" stroked="false">
          <v:textbox inset="0,0,0,0">
            <w:txbxContent>
              <w:p>
                <w:pPr>
                  <w:spacing w:line="192" w:lineRule="exact" w:before="30"/>
                  <w:ind w:left="60" w:right="0" w:firstLine="0"/>
                  <w:jc w:val="left"/>
                  <w:rPr>
                    <w:rFonts w:ascii="Times New Roman"/>
                    <w:sz w:val="18"/>
                  </w:rPr>
                </w:pPr>
                <w:r>
                  <w:rPr/>
                  <w:fldChar w:fldCharType="begin"/>
                </w:r>
                <w:r>
                  <w:rPr>
                    <w:rFonts w:ascii="Times New Roman"/>
                    <w:color w:val="231F20"/>
                    <w:sz w:val="18"/>
                  </w:rPr>
                  <w:instrText> PAGE </w:instrText>
                </w:r>
                <w:r>
                  <w:rPr/>
                  <w:fldChar w:fldCharType="separate"/>
                </w:r>
                <w:r>
                  <w:rPr/>
                  <w:t>87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996" w:hanging="259"/>
      </w:pPr>
      <w:rPr>
        <w:rFonts w:hint="default" w:ascii="Symbol" w:hAnsi="Symbol" w:eastAsia="Symbol" w:cs="Symbol"/>
        <w:color w:val="231F20"/>
        <w:w w:val="100"/>
        <w:sz w:val="20"/>
        <w:szCs w:val="20"/>
      </w:rPr>
    </w:lvl>
    <w:lvl w:ilvl="1">
      <w:start w:val="0"/>
      <w:numFmt w:val="bullet"/>
      <w:lvlText w:val="•"/>
      <w:lvlJc w:val="left"/>
      <w:pPr>
        <w:ind w:left="1836" w:hanging="259"/>
      </w:pPr>
      <w:rPr>
        <w:rFonts w:hint="default"/>
      </w:rPr>
    </w:lvl>
    <w:lvl w:ilvl="2">
      <w:start w:val="0"/>
      <w:numFmt w:val="bullet"/>
      <w:lvlText w:val="•"/>
      <w:lvlJc w:val="left"/>
      <w:pPr>
        <w:ind w:left="2672" w:hanging="259"/>
      </w:pPr>
      <w:rPr>
        <w:rFonts w:hint="default"/>
      </w:rPr>
    </w:lvl>
    <w:lvl w:ilvl="3">
      <w:start w:val="0"/>
      <w:numFmt w:val="bullet"/>
      <w:lvlText w:val="•"/>
      <w:lvlJc w:val="left"/>
      <w:pPr>
        <w:ind w:left="3508" w:hanging="259"/>
      </w:pPr>
      <w:rPr>
        <w:rFonts w:hint="default"/>
      </w:rPr>
    </w:lvl>
    <w:lvl w:ilvl="4">
      <w:start w:val="0"/>
      <w:numFmt w:val="bullet"/>
      <w:lvlText w:val="•"/>
      <w:lvlJc w:val="left"/>
      <w:pPr>
        <w:ind w:left="4344" w:hanging="259"/>
      </w:pPr>
      <w:rPr>
        <w:rFonts w:hint="default"/>
      </w:rPr>
    </w:lvl>
    <w:lvl w:ilvl="5">
      <w:start w:val="0"/>
      <w:numFmt w:val="bullet"/>
      <w:lvlText w:val="•"/>
      <w:lvlJc w:val="left"/>
      <w:pPr>
        <w:ind w:left="5180" w:hanging="259"/>
      </w:pPr>
      <w:rPr>
        <w:rFonts w:hint="default"/>
      </w:rPr>
    </w:lvl>
    <w:lvl w:ilvl="6">
      <w:start w:val="0"/>
      <w:numFmt w:val="bullet"/>
      <w:lvlText w:val="•"/>
      <w:lvlJc w:val="left"/>
      <w:pPr>
        <w:ind w:left="6016" w:hanging="259"/>
      </w:pPr>
      <w:rPr>
        <w:rFonts w:hint="default"/>
      </w:rPr>
    </w:lvl>
    <w:lvl w:ilvl="7">
      <w:start w:val="0"/>
      <w:numFmt w:val="bullet"/>
      <w:lvlText w:val="•"/>
      <w:lvlJc w:val="left"/>
      <w:pPr>
        <w:ind w:left="6852" w:hanging="259"/>
      </w:pPr>
      <w:rPr>
        <w:rFonts w:hint="default"/>
      </w:rPr>
    </w:lvl>
    <w:lvl w:ilvl="8">
      <w:start w:val="0"/>
      <w:numFmt w:val="bullet"/>
      <w:lvlText w:val="•"/>
      <w:lvlJc w:val="left"/>
      <w:pPr>
        <w:ind w:left="7688" w:hanging="259"/>
      </w:pPr>
      <w:rPr>
        <w:rFonts w:hint="default"/>
      </w:rPr>
    </w:lvl>
  </w:abstractNum>
  <w:abstractNum w:abstractNumId="4">
    <w:multiLevelType w:val="hybridMultilevel"/>
    <w:lvl w:ilvl="0">
      <w:start w:val="0"/>
      <w:numFmt w:val="bullet"/>
      <w:lvlText w:val=""/>
      <w:lvlJc w:val="left"/>
      <w:pPr>
        <w:ind w:left="284" w:hanging="259"/>
      </w:pPr>
      <w:rPr>
        <w:rFonts w:hint="default" w:ascii="Symbol" w:hAnsi="Symbol" w:eastAsia="Symbol" w:cs="Symbol"/>
        <w:color w:val="231F20"/>
        <w:w w:val="100"/>
        <w:sz w:val="20"/>
        <w:szCs w:val="20"/>
      </w:rPr>
    </w:lvl>
    <w:lvl w:ilvl="1">
      <w:start w:val="0"/>
      <w:numFmt w:val="bullet"/>
      <w:lvlText w:val="•"/>
      <w:lvlJc w:val="left"/>
      <w:pPr>
        <w:ind w:left="1135" w:hanging="259"/>
      </w:pPr>
      <w:rPr>
        <w:rFonts w:hint="default"/>
      </w:rPr>
    </w:lvl>
    <w:lvl w:ilvl="2">
      <w:start w:val="0"/>
      <w:numFmt w:val="bullet"/>
      <w:lvlText w:val="•"/>
      <w:lvlJc w:val="left"/>
      <w:pPr>
        <w:ind w:left="1991" w:hanging="259"/>
      </w:pPr>
      <w:rPr>
        <w:rFonts w:hint="default"/>
      </w:rPr>
    </w:lvl>
    <w:lvl w:ilvl="3">
      <w:start w:val="0"/>
      <w:numFmt w:val="bullet"/>
      <w:lvlText w:val="•"/>
      <w:lvlJc w:val="left"/>
      <w:pPr>
        <w:ind w:left="2846" w:hanging="259"/>
      </w:pPr>
      <w:rPr>
        <w:rFonts w:hint="default"/>
      </w:rPr>
    </w:lvl>
    <w:lvl w:ilvl="4">
      <w:start w:val="0"/>
      <w:numFmt w:val="bullet"/>
      <w:lvlText w:val="•"/>
      <w:lvlJc w:val="left"/>
      <w:pPr>
        <w:ind w:left="3702" w:hanging="259"/>
      </w:pPr>
      <w:rPr>
        <w:rFonts w:hint="default"/>
      </w:rPr>
    </w:lvl>
    <w:lvl w:ilvl="5">
      <w:start w:val="0"/>
      <w:numFmt w:val="bullet"/>
      <w:lvlText w:val="•"/>
      <w:lvlJc w:val="left"/>
      <w:pPr>
        <w:ind w:left="4557" w:hanging="259"/>
      </w:pPr>
      <w:rPr>
        <w:rFonts w:hint="default"/>
      </w:rPr>
    </w:lvl>
    <w:lvl w:ilvl="6">
      <w:start w:val="0"/>
      <w:numFmt w:val="bullet"/>
      <w:lvlText w:val="•"/>
      <w:lvlJc w:val="left"/>
      <w:pPr>
        <w:ind w:left="5413" w:hanging="259"/>
      </w:pPr>
      <w:rPr>
        <w:rFonts w:hint="default"/>
      </w:rPr>
    </w:lvl>
    <w:lvl w:ilvl="7">
      <w:start w:val="0"/>
      <w:numFmt w:val="bullet"/>
      <w:lvlText w:val="•"/>
      <w:lvlJc w:val="left"/>
      <w:pPr>
        <w:ind w:left="6269" w:hanging="259"/>
      </w:pPr>
      <w:rPr>
        <w:rFonts w:hint="default"/>
      </w:rPr>
    </w:lvl>
    <w:lvl w:ilvl="8">
      <w:start w:val="0"/>
      <w:numFmt w:val="bullet"/>
      <w:lvlText w:val="•"/>
      <w:lvlJc w:val="left"/>
      <w:pPr>
        <w:ind w:left="7124" w:hanging="259"/>
      </w:pPr>
      <w:rPr>
        <w:rFonts w:hint="default"/>
      </w:rPr>
    </w:lvl>
  </w:abstractNum>
  <w:abstractNum w:abstractNumId="3">
    <w:multiLevelType w:val="hybridMultilevel"/>
    <w:lvl w:ilvl="0">
      <w:start w:val="0"/>
      <w:numFmt w:val="bullet"/>
      <w:lvlText w:val=""/>
      <w:lvlJc w:val="left"/>
      <w:pPr>
        <w:ind w:left="1738" w:hanging="262"/>
      </w:pPr>
      <w:rPr>
        <w:rFonts w:hint="default" w:ascii="Symbol" w:hAnsi="Symbol" w:eastAsia="Symbol" w:cs="Symbol"/>
        <w:color w:val="231F20"/>
        <w:w w:val="100"/>
        <w:sz w:val="20"/>
        <w:szCs w:val="20"/>
      </w:rPr>
    </w:lvl>
    <w:lvl w:ilvl="1">
      <w:start w:val="0"/>
      <w:numFmt w:val="bullet"/>
      <w:lvlText w:val="•"/>
      <w:lvlJc w:val="left"/>
      <w:pPr>
        <w:ind w:left="2455" w:hanging="262"/>
      </w:pPr>
      <w:rPr>
        <w:rFonts w:hint="default"/>
      </w:rPr>
    </w:lvl>
    <w:lvl w:ilvl="2">
      <w:start w:val="0"/>
      <w:numFmt w:val="bullet"/>
      <w:lvlText w:val="•"/>
      <w:lvlJc w:val="left"/>
      <w:pPr>
        <w:ind w:left="3171" w:hanging="262"/>
      </w:pPr>
      <w:rPr>
        <w:rFonts w:hint="default"/>
      </w:rPr>
    </w:lvl>
    <w:lvl w:ilvl="3">
      <w:start w:val="0"/>
      <w:numFmt w:val="bullet"/>
      <w:lvlText w:val="•"/>
      <w:lvlJc w:val="left"/>
      <w:pPr>
        <w:ind w:left="3887" w:hanging="262"/>
      </w:pPr>
      <w:rPr>
        <w:rFonts w:hint="default"/>
      </w:rPr>
    </w:lvl>
    <w:lvl w:ilvl="4">
      <w:start w:val="0"/>
      <w:numFmt w:val="bullet"/>
      <w:lvlText w:val="•"/>
      <w:lvlJc w:val="left"/>
      <w:pPr>
        <w:ind w:left="4603" w:hanging="262"/>
      </w:pPr>
      <w:rPr>
        <w:rFonts w:hint="default"/>
      </w:rPr>
    </w:lvl>
    <w:lvl w:ilvl="5">
      <w:start w:val="0"/>
      <w:numFmt w:val="bullet"/>
      <w:lvlText w:val="•"/>
      <w:lvlJc w:val="left"/>
      <w:pPr>
        <w:ind w:left="5319" w:hanging="262"/>
      </w:pPr>
      <w:rPr>
        <w:rFonts w:hint="default"/>
      </w:rPr>
    </w:lvl>
    <w:lvl w:ilvl="6">
      <w:start w:val="0"/>
      <w:numFmt w:val="bullet"/>
      <w:lvlText w:val="•"/>
      <w:lvlJc w:val="left"/>
      <w:pPr>
        <w:ind w:left="6035" w:hanging="262"/>
      </w:pPr>
      <w:rPr>
        <w:rFonts w:hint="default"/>
      </w:rPr>
    </w:lvl>
    <w:lvl w:ilvl="7">
      <w:start w:val="0"/>
      <w:numFmt w:val="bullet"/>
      <w:lvlText w:val="•"/>
      <w:lvlJc w:val="left"/>
      <w:pPr>
        <w:ind w:left="6751" w:hanging="262"/>
      </w:pPr>
      <w:rPr>
        <w:rFonts w:hint="default"/>
      </w:rPr>
    </w:lvl>
    <w:lvl w:ilvl="8">
      <w:start w:val="0"/>
      <w:numFmt w:val="bullet"/>
      <w:lvlText w:val="•"/>
      <w:lvlJc w:val="left"/>
      <w:pPr>
        <w:ind w:left="7466" w:hanging="262"/>
      </w:pPr>
      <w:rPr>
        <w:rFonts w:hint="default"/>
      </w:rPr>
    </w:lvl>
  </w:abstractNum>
  <w:abstractNum w:abstractNumId="2">
    <w:multiLevelType w:val="hybridMultilevel"/>
    <w:lvl w:ilvl="0">
      <w:start w:val="0"/>
      <w:numFmt w:val="bullet"/>
      <w:lvlText w:val=""/>
      <w:lvlJc w:val="left"/>
      <w:pPr>
        <w:ind w:left="1733" w:hanging="259"/>
      </w:pPr>
      <w:rPr>
        <w:rFonts w:hint="default" w:ascii="Symbol" w:hAnsi="Symbol" w:eastAsia="Symbol" w:cs="Symbol"/>
        <w:color w:val="231F20"/>
        <w:w w:val="100"/>
        <w:sz w:val="20"/>
        <w:szCs w:val="20"/>
      </w:rPr>
    </w:lvl>
    <w:lvl w:ilvl="1">
      <w:start w:val="0"/>
      <w:numFmt w:val="bullet"/>
      <w:lvlText w:val="•"/>
      <w:lvlJc w:val="left"/>
      <w:pPr>
        <w:ind w:left="2459" w:hanging="259"/>
      </w:pPr>
      <w:rPr>
        <w:rFonts w:hint="default"/>
      </w:rPr>
    </w:lvl>
    <w:lvl w:ilvl="2">
      <w:start w:val="0"/>
      <w:numFmt w:val="bullet"/>
      <w:lvlText w:val="•"/>
      <w:lvlJc w:val="left"/>
      <w:pPr>
        <w:ind w:left="3178" w:hanging="259"/>
      </w:pPr>
      <w:rPr>
        <w:rFonts w:hint="default"/>
      </w:rPr>
    </w:lvl>
    <w:lvl w:ilvl="3">
      <w:start w:val="0"/>
      <w:numFmt w:val="bullet"/>
      <w:lvlText w:val="•"/>
      <w:lvlJc w:val="left"/>
      <w:pPr>
        <w:ind w:left="3897" w:hanging="259"/>
      </w:pPr>
      <w:rPr>
        <w:rFonts w:hint="default"/>
      </w:rPr>
    </w:lvl>
    <w:lvl w:ilvl="4">
      <w:start w:val="0"/>
      <w:numFmt w:val="bullet"/>
      <w:lvlText w:val="•"/>
      <w:lvlJc w:val="left"/>
      <w:pPr>
        <w:ind w:left="4616" w:hanging="259"/>
      </w:pPr>
      <w:rPr>
        <w:rFonts w:hint="default"/>
      </w:rPr>
    </w:lvl>
    <w:lvl w:ilvl="5">
      <w:start w:val="0"/>
      <w:numFmt w:val="bullet"/>
      <w:lvlText w:val="•"/>
      <w:lvlJc w:val="left"/>
      <w:pPr>
        <w:ind w:left="5335" w:hanging="259"/>
      </w:pPr>
      <w:rPr>
        <w:rFonts w:hint="default"/>
      </w:rPr>
    </w:lvl>
    <w:lvl w:ilvl="6">
      <w:start w:val="0"/>
      <w:numFmt w:val="bullet"/>
      <w:lvlText w:val="•"/>
      <w:lvlJc w:val="left"/>
      <w:pPr>
        <w:ind w:left="6054" w:hanging="259"/>
      </w:pPr>
      <w:rPr>
        <w:rFonts w:hint="default"/>
      </w:rPr>
    </w:lvl>
    <w:lvl w:ilvl="7">
      <w:start w:val="0"/>
      <w:numFmt w:val="bullet"/>
      <w:lvlText w:val="•"/>
      <w:lvlJc w:val="left"/>
      <w:pPr>
        <w:ind w:left="6773" w:hanging="259"/>
      </w:pPr>
      <w:rPr>
        <w:rFonts w:hint="default"/>
      </w:rPr>
    </w:lvl>
    <w:lvl w:ilvl="8">
      <w:start w:val="0"/>
      <w:numFmt w:val="bullet"/>
      <w:lvlText w:val="•"/>
      <w:lvlJc w:val="left"/>
      <w:pPr>
        <w:ind w:left="7493" w:hanging="259"/>
      </w:pPr>
      <w:rPr>
        <w:rFonts w:hint="default"/>
      </w:rPr>
    </w:lvl>
  </w:abstractNum>
  <w:abstractNum w:abstractNumId="1">
    <w:multiLevelType w:val="hybridMultilevel"/>
    <w:lvl w:ilvl="0">
      <w:start w:val="0"/>
      <w:numFmt w:val="bullet"/>
      <w:lvlText w:val=""/>
      <w:lvlJc w:val="left"/>
      <w:pPr>
        <w:ind w:left="895" w:hanging="259"/>
      </w:pPr>
      <w:rPr>
        <w:rFonts w:hint="default" w:ascii="Symbol" w:hAnsi="Symbol" w:eastAsia="Symbol" w:cs="Symbol"/>
        <w:color w:val="231F20"/>
        <w:w w:val="100"/>
        <w:sz w:val="20"/>
        <w:szCs w:val="20"/>
      </w:rPr>
    </w:lvl>
    <w:lvl w:ilvl="1">
      <w:start w:val="0"/>
      <w:numFmt w:val="bullet"/>
      <w:lvlText w:val="•"/>
      <w:lvlJc w:val="left"/>
      <w:pPr>
        <w:ind w:left="1746" w:hanging="259"/>
      </w:pPr>
      <w:rPr>
        <w:rFonts w:hint="default"/>
      </w:rPr>
    </w:lvl>
    <w:lvl w:ilvl="2">
      <w:start w:val="0"/>
      <w:numFmt w:val="bullet"/>
      <w:lvlText w:val="•"/>
      <w:lvlJc w:val="left"/>
      <w:pPr>
        <w:ind w:left="2592" w:hanging="259"/>
      </w:pPr>
      <w:rPr>
        <w:rFonts w:hint="default"/>
      </w:rPr>
    </w:lvl>
    <w:lvl w:ilvl="3">
      <w:start w:val="0"/>
      <w:numFmt w:val="bullet"/>
      <w:lvlText w:val="•"/>
      <w:lvlJc w:val="left"/>
      <w:pPr>
        <w:ind w:left="3438" w:hanging="259"/>
      </w:pPr>
      <w:rPr>
        <w:rFonts w:hint="default"/>
      </w:rPr>
    </w:lvl>
    <w:lvl w:ilvl="4">
      <w:start w:val="0"/>
      <w:numFmt w:val="bullet"/>
      <w:lvlText w:val="•"/>
      <w:lvlJc w:val="left"/>
      <w:pPr>
        <w:ind w:left="4284" w:hanging="259"/>
      </w:pPr>
      <w:rPr>
        <w:rFonts w:hint="default"/>
      </w:rPr>
    </w:lvl>
    <w:lvl w:ilvl="5">
      <w:start w:val="0"/>
      <w:numFmt w:val="bullet"/>
      <w:lvlText w:val="•"/>
      <w:lvlJc w:val="left"/>
      <w:pPr>
        <w:ind w:left="5130" w:hanging="259"/>
      </w:pPr>
      <w:rPr>
        <w:rFonts w:hint="default"/>
      </w:rPr>
    </w:lvl>
    <w:lvl w:ilvl="6">
      <w:start w:val="0"/>
      <w:numFmt w:val="bullet"/>
      <w:lvlText w:val="•"/>
      <w:lvlJc w:val="left"/>
      <w:pPr>
        <w:ind w:left="5976" w:hanging="259"/>
      </w:pPr>
      <w:rPr>
        <w:rFonts w:hint="default"/>
      </w:rPr>
    </w:lvl>
    <w:lvl w:ilvl="7">
      <w:start w:val="0"/>
      <w:numFmt w:val="bullet"/>
      <w:lvlText w:val="•"/>
      <w:lvlJc w:val="left"/>
      <w:pPr>
        <w:ind w:left="6822" w:hanging="259"/>
      </w:pPr>
      <w:rPr>
        <w:rFonts w:hint="default"/>
      </w:rPr>
    </w:lvl>
    <w:lvl w:ilvl="8">
      <w:start w:val="0"/>
      <w:numFmt w:val="bullet"/>
      <w:lvlText w:val="•"/>
      <w:lvlJc w:val="left"/>
      <w:pPr>
        <w:ind w:left="7668" w:hanging="259"/>
      </w:pPr>
      <w:rPr>
        <w:rFonts w:hint="default"/>
      </w:rPr>
    </w:lvl>
  </w:abstractNum>
  <w:abstractNum w:abstractNumId="0">
    <w:multiLevelType w:val="hybridMultilevel"/>
    <w:lvl w:ilvl="0">
      <w:start w:val="1"/>
      <w:numFmt w:val="decimal"/>
      <w:lvlText w:val="%1."/>
      <w:lvlJc w:val="left"/>
      <w:pPr>
        <w:ind w:left="629" w:hanging="227"/>
        <w:jc w:val="left"/>
      </w:pPr>
      <w:rPr>
        <w:rFonts w:hint="default" w:ascii="Arial" w:hAnsi="Arial" w:eastAsia="Arial" w:cs="Arial"/>
        <w:b/>
        <w:bCs/>
        <w:color w:val="231F20"/>
        <w:spacing w:val="-1"/>
        <w:w w:val="101"/>
        <w:sz w:val="20"/>
        <w:szCs w:val="20"/>
        <w:u w:val="thick" w:color="231F20"/>
      </w:rPr>
    </w:lvl>
    <w:lvl w:ilvl="1">
      <w:start w:val="0"/>
      <w:numFmt w:val="bullet"/>
      <w:lvlText w:val="-"/>
      <w:lvlJc w:val="left"/>
      <w:pPr>
        <w:ind w:left="732" w:hanging="166"/>
      </w:pPr>
      <w:rPr>
        <w:rFonts w:hint="default" w:ascii="Arial" w:hAnsi="Arial" w:eastAsia="Arial" w:cs="Arial"/>
        <w:color w:val="231F20"/>
        <w:w w:val="101"/>
        <w:sz w:val="20"/>
        <w:szCs w:val="20"/>
      </w:rPr>
    </w:lvl>
    <w:lvl w:ilvl="2">
      <w:start w:val="0"/>
      <w:numFmt w:val="bullet"/>
      <w:lvlText w:val=""/>
      <w:lvlJc w:val="left"/>
      <w:pPr>
        <w:ind w:left="996" w:hanging="259"/>
      </w:pPr>
      <w:rPr>
        <w:rFonts w:hint="default" w:ascii="Symbol" w:hAnsi="Symbol" w:eastAsia="Symbol" w:cs="Symbol"/>
        <w:color w:val="231F20"/>
        <w:w w:val="100"/>
        <w:sz w:val="20"/>
        <w:szCs w:val="20"/>
      </w:rPr>
    </w:lvl>
    <w:lvl w:ilvl="3">
      <w:start w:val="0"/>
      <w:numFmt w:val="bullet"/>
      <w:lvlText w:val="•"/>
      <w:lvlJc w:val="left"/>
      <w:pPr>
        <w:ind w:left="1000" w:hanging="259"/>
      </w:pPr>
      <w:rPr>
        <w:rFonts w:hint="default"/>
      </w:rPr>
    </w:lvl>
    <w:lvl w:ilvl="4">
      <w:start w:val="0"/>
      <w:numFmt w:val="bullet"/>
      <w:lvlText w:val="•"/>
      <w:lvlJc w:val="left"/>
      <w:pPr>
        <w:ind w:left="2194" w:hanging="259"/>
      </w:pPr>
      <w:rPr>
        <w:rFonts w:hint="default"/>
      </w:rPr>
    </w:lvl>
    <w:lvl w:ilvl="5">
      <w:start w:val="0"/>
      <w:numFmt w:val="bullet"/>
      <w:lvlText w:val="•"/>
      <w:lvlJc w:val="left"/>
      <w:pPr>
        <w:ind w:left="3388" w:hanging="259"/>
      </w:pPr>
      <w:rPr>
        <w:rFonts w:hint="default"/>
      </w:rPr>
    </w:lvl>
    <w:lvl w:ilvl="6">
      <w:start w:val="0"/>
      <w:numFmt w:val="bullet"/>
      <w:lvlText w:val="•"/>
      <w:lvlJc w:val="left"/>
      <w:pPr>
        <w:ind w:left="4582" w:hanging="259"/>
      </w:pPr>
      <w:rPr>
        <w:rFonts w:hint="default"/>
      </w:rPr>
    </w:lvl>
    <w:lvl w:ilvl="7">
      <w:start w:val="0"/>
      <w:numFmt w:val="bullet"/>
      <w:lvlText w:val="•"/>
      <w:lvlJc w:val="left"/>
      <w:pPr>
        <w:ind w:left="5777" w:hanging="259"/>
      </w:pPr>
      <w:rPr>
        <w:rFonts w:hint="default"/>
      </w:rPr>
    </w:lvl>
    <w:lvl w:ilvl="8">
      <w:start w:val="0"/>
      <w:numFmt w:val="bullet"/>
      <w:lvlText w:val="•"/>
      <w:lvlJc w:val="left"/>
      <w:pPr>
        <w:ind w:left="6971" w:hanging="25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566"/>
      <w:outlineLvl w:val="1"/>
    </w:pPr>
    <w:rPr>
      <w:rFonts w:ascii="Arial" w:hAnsi="Arial" w:eastAsia="Arial" w:cs="Arial"/>
      <w:b/>
      <w:bCs/>
      <w:sz w:val="20"/>
      <w:szCs w:val="20"/>
    </w:rPr>
  </w:style>
  <w:style w:styleId="ListParagraph" w:type="paragraph">
    <w:name w:val="List Paragraph"/>
    <w:basedOn w:val="Normal"/>
    <w:uiPriority w:val="1"/>
    <w:qFormat/>
    <w:pPr>
      <w:spacing w:before="57"/>
      <w:ind w:left="996" w:hanging="260"/>
    </w:pPr>
    <w:rPr>
      <w:rFonts w:ascii="Arial" w:hAnsi="Arial" w:eastAsia="Arial" w:cs="Arial"/>
    </w:rPr>
  </w:style>
  <w:style w:styleId="TableParagraph" w:type="paragraph">
    <w:name w:val="Table Paragraph"/>
    <w:basedOn w:val="Normal"/>
    <w:uiPriority w:val="1"/>
    <w:qFormat/>
    <w:pPr>
      <w:spacing w:before="107"/>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dc:title>Guide SPT Vs Final signé 09.06.12.pdf</dc:title>
  <dcterms:created xsi:type="dcterms:W3CDTF">2020-02-25T15:31:05Z</dcterms:created>
  <dcterms:modified xsi:type="dcterms:W3CDTF">2020-02-25T15:31:05Z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2017-11-16T00:00:00Z</vt:filetime>
  </property>
  <property fmtid="{D5CDD505-2E9C-101B-9397-08002B2CF9AE}" pid="3" name="Creator">
    <vt:lpwstr>Bullzip PDF Printer (10.8.0.2282)</vt:lpwstr>
  </property>
  <property fmtid="{D5CDD505-2E9C-101B-9397-08002B2CF9AE}" pid="4" name="LastSaved">
    <vt:filetime>2020-02-25T00:00:00Z</vt:filetime>
  </property>
</Properties>
</file>