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9D" w:rsidRPr="007C50DE" w:rsidRDefault="00047F9D" w:rsidP="00047F9D">
      <w:pPr>
        <w:pStyle w:val="p2"/>
        <w:spacing w:before="120" w:after="120"/>
        <w:rPr>
          <w:b/>
          <w:bCs/>
          <w:iCs/>
          <w:sz w:val="24"/>
          <w:szCs w:val="24"/>
          <w:u w:val="single"/>
        </w:rPr>
      </w:pPr>
      <w:r w:rsidRPr="007C50DE">
        <w:rPr>
          <w:b/>
          <w:bCs/>
          <w:iCs/>
          <w:sz w:val="24"/>
          <w:szCs w:val="24"/>
          <w:u w:val="single"/>
        </w:rPr>
        <w:t>Drépanocytose</w:t>
      </w:r>
    </w:p>
    <w:p w:rsidR="00047F9D" w:rsidRPr="007C50DE" w:rsidRDefault="00047F9D" w:rsidP="00047F9D">
      <w:pPr>
        <w:rPr>
          <w:sz w:val="24"/>
          <w:szCs w:val="24"/>
        </w:rPr>
      </w:pPr>
    </w:p>
    <w:p w:rsidR="00047F9D" w:rsidRPr="007C50DE" w:rsidRDefault="0023103D" w:rsidP="00047F9D">
      <w:pPr>
        <w:numPr>
          <w:ilvl w:val="0"/>
          <w:numId w:val="1"/>
        </w:numPr>
        <w:rPr>
          <w:b/>
          <w:sz w:val="24"/>
          <w:szCs w:val="24"/>
        </w:rPr>
      </w:pPr>
      <w:r w:rsidRPr="007C50DE">
        <w:rPr>
          <w:b/>
          <w:sz w:val="24"/>
          <w:szCs w:val="24"/>
        </w:rPr>
        <w:t>Définition</w:t>
      </w:r>
      <w:r w:rsidR="00047F9D" w:rsidRPr="007C50DE">
        <w:rPr>
          <w:b/>
          <w:sz w:val="24"/>
          <w:szCs w:val="24"/>
        </w:rPr>
        <w:t>.</w:t>
      </w:r>
    </w:p>
    <w:p w:rsidR="00047F9D" w:rsidRPr="007C50DE" w:rsidRDefault="00047F9D" w:rsidP="00047F9D">
      <w:pPr>
        <w:ind w:left="720"/>
        <w:rPr>
          <w:sz w:val="24"/>
          <w:szCs w:val="24"/>
        </w:rPr>
      </w:pPr>
    </w:p>
    <w:p w:rsidR="00047F9D" w:rsidRPr="007C50DE" w:rsidRDefault="00047F9D" w:rsidP="00047F9D">
      <w:pPr>
        <w:ind w:left="360"/>
        <w:rPr>
          <w:sz w:val="24"/>
          <w:szCs w:val="24"/>
        </w:rPr>
      </w:pPr>
      <w:r w:rsidRPr="007C50DE">
        <w:rPr>
          <w:sz w:val="24"/>
          <w:szCs w:val="24"/>
        </w:rPr>
        <w:t>La drépanocytose encore appelé anémie a hématies falciformes est une maladie génétique héréditaire due a une anomalie de l’hémoglobine où l’hémoglobine (Hb) normale A (HbA) est remplacée par  une autre anormale, l’Hb S. C’est une maladie à transmission autosomique récessive : pour que l’enfant soit homozygote SS », il doit hériter de chaque parent une anomalie S.</w:t>
      </w:r>
    </w:p>
    <w:p w:rsidR="00047F9D" w:rsidRPr="007C50DE" w:rsidRDefault="00047F9D" w:rsidP="00047F9D">
      <w:pPr>
        <w:ind w:left="360"/>
        <w:rPr>
          <w:sz w:val="24"/>
          <w:szCs w:val="24"/>
        </w:rPr>
      </w:pPr>
    </w:p>
    <w:p w:rsidR="00047F9D" w:rsidRPr="007C50DE" w:rsidRDefault="00047F9D" w:rsidP="00047F9D">
      <w:pPr>
        <w:numPr>
          <w:ilvl w:val="0"/>
          <w:numId w:val="1"/>
        </w:numPr>
        <w:rPr>
          <w:b/>
          <w:sz w:val="24"/>
          <w:szCs w:val="24"/>
        </w:rPr>
      </w:pPr>
      <w:r w:rsidRPr="007C50DE">
        <w:rPr>
          <w:b/>
          <w:sz w:val="24"/>
          <w:szCs w:val="24"/>
        </w:rPr>
        <w:t>Manifestations cliniques</w:t>
      </w:r>
    </w:p>
    <w:p w:rsidR="00047F9D" w:rsidRPr="007C50DE" w:rsidRDefault="00047F9D" w:rsidP="00047F9D">
      <w:pPr>
        <w:ind w:left="720"/>
        <w:rPr>
          <w:sz w:val="24"/>
          <w:szCs w:val="24"/>
        </w:rPr>
      </w:pPr>
    </w:p>
    <w:p w:rsidR="00047F9D" w:rsidRPr="007C50DE" w:rsidRDefault="00047F9D" w:rsidP="00047F9D">
      <w:pPr>
        <w:numPr>
          <w:ilvl w:val="0"/>
          <w:numId w:val="2"/>
        </w:numPr>
        <w:rPr>
          <w:sz w:val="24"/>
          <w:szCs w:val="24"/>
        </w:rPr>
      </w:pPr>
      <w:r w:rsidRPr="007C50DE">
        <w:rPr>
          <w:sz w:val="24"/>
          <w:szCs w:val="24"/>
        </w:rPr>
        <w:t>Anémie</w:t>
      </w:r>
    </w:p>
    <w:p w:rsidR="00047F9D" w:rsidRPr="007C50DE" w:rsidRDefault="006400E1" w:rsidP="00047F9D">
      <w:pPr>
        <w:numPr>
          <w:ilvl w:val="0"/>
          <w:numId w:val="2"/>
        </w:numPr>
        <w:rPr>
          <w:sz w:val="24"/>
          <w:szCs w:val="24"/>
        </w:rPr>
      </w:pPr>
      <w:r w:rsidRPr="007C50DE">
        <w:rPr>
          <w:sz w:val="24"/>
          <w:szCs w:val="24"/>
        </w:rPr>
        <w:t>Splénomégalie</w:t>
      </w:r>
    </w:p>
    <w:p w:rsidR="00047F9D" w:rsidRPr="007C50DE" w:rsidRDefault="00047F9D" w:rsidP="00047F9D">
      <w:pPr>
        <w:numPr>
          <w:ilvl w:val="0"/>
          <w:numId w:val="2"/>
        </w:numPr>
        <w:rPr>
          <w:sz w:val="24"/>
          <w:szCs w:val="24"/>
        </w:rPr>
      </w:pPr>
      <w:r w:rsidRPr="007C50DE">
        <w:rPr>
          <w:sz w:val="24"/>
          <w:szCs w:val="24"/>
        </w:rPr>
        <w:t>Tuméfaction douloureuses des mains et des pieds (sd pieds mains)</w:t>
      </w:r>
    </w:p>
    <w:p w:rsidR="00047F9D" w:rsidRPr="007C50DE" w:rsidRDefault="00047F9D" w:rsidP="00047F9D">
      <w:pPr>
        <w:numPr>
          <w:ilvl w:val="0"/>
          <w:numId w:val="2"/>
        </w:numPr>
        <w:rPr>
          <w:sz w:val="24"/>
          <w:szCs w:val="24"/>
        </w:rPr>
      </w:pPr>
      <w:r w:rsidRPr="007C50DE">
        <w:rPr>
          <w:sz w:val="24"/>
          <w:szCs w:val="24"/>
        </w:rPr>
        <w:t xml:space="preserve">Crise vaso-oclusive (douleur abdominale, douleur thoracique, douleur articulaire, douleur osseuse de localisation </w:t>
      </w:r>
      <w:r w:rsidR="006400E1" w:rsidRPr="007C50DE">
        <w:rPr>
          <w:sz w:val="24"/>
          <w:szCs w:val="24"/>
        </w:rPr>
        <w:t>métaphysaire</w:t>
      </w:r>
      <w:r w:rsidRPr="007C50DE">
        <w:rPr>
          <w:sz w:val="24"/>
          <w:szCs w:val="24"/>
        </w:rPr>
        <w:t>)</w:t>
      </w:r>
    </w:p>
    <w:p w:rsidR="00047F9D" w:rsidRPr="007C50DE" w:rsidRDefault="00047F9D" w:rsidP="00047F9D">
      <w:pPr>
        <w:numPr>
          <w:ilvl w:val="0"/>
          <w:numId w:val="2"/>
        </w:numPr>
        <w:rPr>
          <w:sz w:val="24"/>
          <w:szCs w:val="24"/>
        </w:rPr>
      </w:pPr>
      <w:r w:rsidRPr="007C50DE">
        <w:rPr>
          <w:sz w:val="24"/>
          <w:szCs w:val="24"/>
        </w:rPr>
        <w:t>Asthénie physique</w:t>
      </w:r>
    </w:p>
    <w:p w:rsidR="00047F9D" w:rsidRPr="007C50DE" w:rsidRDefault="006400E1" w:rsidP="00047F9D">
      <w:pPr>
        <w:numPr>
          <w:ilvl w:val="0"/>
          <w:numId w:val="2"/>
        </w:numPr>
        <w:rPr>
          <w:sz w:val="24"/>
          <w:szCs w:val="24"/>
        </w:rPr>
      </w:pPr>
      <w:r w:rsidRPr="007C50DE">
        <w:rPr>
          <w:sz w:val="24"/>
          <w:szCs w:val="24"/>
        </w:rPr>
        <w:t>Fièvre</w:t>
      </w:r>
      <w:r w:rsidR="00047F9D" w:rsidRPr="007C50DE">
        <w:rPr>
          <w:sz w:val="24"/>
          <w:szCs w:val="24"/>
        </w:rPr>
        <w:t xml:space="preserve"> modéré</w:t>
      </w:r>
    </w:p>
    <w:p w:rsidR="00047F9D" w:rsidRPr="007C50DE" w:rsidRDefault="00047F9D" w:rsidP="00047F9D">
      <w:pPr>
        <w:numPr>
          <w:ilvl w:val="0"/>
          <w:numId w:val="2"/>
        </w:numPr>
        <w:rPr>
          <w:sz w:val="24"/>
          <w:szCs w:val="24"/>
        </w:rPr>
      </w:pPr>
      <w:r w:rsidRPr="007C50DE">
        <w:rPr>
          <w:sz w:val="24"/>
          <w:szCs w:val="24"/>
        </w:rPr>
        <w:t>Susceptibilité accrue aux infections</w:t>
      </w:r>
    </w:p>
    <w:p w:rsidR="00047F9D" w:rsidRPr="007C50DE" w:rsidRDefault="006400E1" w:rsidP="00047F9D">
      <w:pPr>
        <w:numPr>
          <w:ilvl w:val="0"/>
          <w:numId w:val="2"/>
        </w:numPr>
        <w:rPr>
          <w:sz w:val="24"/>
          <w:szCs w:val="24"/>
        </w:rPr>
      </w:pPr>
      <w:r w:rsidRPr="007C50DE">
        <w:rPr>
          <w:sz w:val="24"/>
          <w:szCs w:val="24"/>
        </w:rPr>
        <w:t>Priapisme</w:t>
      </w:r>
    </w:p>
    <w:p w:rsidR="00047F9D" w:rsidRPr="007C50DE" w:rsidRDefault="00047F9D" w:rsidP="00047F9D">
      <w:pPr>
        <w:ind w:left="1080"/>
        <w:rPr>
          <w:sz w:val="24"/>
          <w:szCs w:val="24"/>
        </w:rPr>
      </w:pPr>
    </w:p>
    <w:p w:rsidR="00047F9D" w:rsidRPr="007C50DE" w:rsidRDefault="00047F9D" w:rsidP="00047F9D">
      <w:pPr>
        <w:numPr>
          <w:ilvl w:val="0"/>
          <w:numId w:val="1"/>
        </w:numPr>
        <w:rPr>
          <w:b/>
          <w:sz w:val="24"/>
          <w:szCs w:val="24"/>
        </w:rPr>
      </w:pPr>
      <w:r w:rsidRPr="007C50DE">
        <w:rPr>
          <w:b/>
          <w:sz w:val="24"/>
          <w:szCs w:val="24"/>
        </w:rPr>
        <w:t>Prise en charge</w:t>
      </w:r>
    </w:p>
    <w:p w:rsidR="00047F9D" w:rsidRPr="007C50DE" w:rsidRDefault="00047F9D" w:rsidP="00047F9D">
      <w:pPr>
        <w:ind w:left="720"/>
        <w:rPr>
          <w:sz w:val="24"/>
          <w:szCs w:val="24"/>
        </w:rPr>
      </w:pPr>
    </w:p>
    <w:p w:rsidR="00047F9D" w:rsidRPr="007C50DE" w:rsidRDefault="00047F9D" w:rsidP="00047F9D">
      <w:pPr>
        <w:numPr>
          <w:ilvl w:val="0"/>
          <w:numId w:val="3"/>
        </w:numPr>
        <w:rPr>
          <w:sz w:val="24"/>
          <w:szCs w:val="24"/>
        </w:rPr>
      </w:pPr>
      <w:r w:rsidRPr="007C50DE">
        <w:rPr>
          <w:sz w:val="24"/>
          <w:szCs w:val="24"/>
        </w:rPr>
        <w:t>Hydratation orale abondante et/ou en IV</w:t>
      </w:r>
    </w:p>
    <w:p w:rsidR="00047F9D" w:rsidRPr="007C50DE" w:rsidRDefault="00047F9D" w:rsidP="00047F9D">
      <w:pPr>
        <w:numPr>
          <w:ilvl w:val="0"/>
          <w:numId w:val="3"/>
        </w:numPr>
        <w:rPr>
          <w:sz w:val="24"/>
          <w:szCs w:val="24"/>
        </w:rPr>
      </w:pPr>
      <w:r w:rsidRPr="007C50DE">
        <w:rPr>
          <w:sz w:val="24"/>
          <w:szCs w:val="24"/>
        </w:rPr>
        <w:t>Antalgiques : paracétamol, aspirine, AINS</w:t>
      </w:r>
    </w:p>
    <w:p w:rsidR="00047F9D" w:rsidRPr="007C50DE" w:rsidRDefault="00047F9D" w:rsidP="00047F9D">
      <w:pPr>
        <w:numPr>
          <w:ilvl w:val="0"/>
          <w:numId w:val="3"/>
        </w:numPr>
        <w:rPr>
          <w:sz w:val="24"/>
          <w:szCs w:val="24"/>
        </w:rPr>
      </w:pPr>
      <w:r w:rsidRPr="007C50DE">
        <w:rPr>
          <w:sz w:val="24"/>
          <w:szCs w:val="24"/>
        </w:rPr>
        <w:t>Si signes de gravité ou pas d’amélioration de l’</w:t>
      </w:r>
      <w:r w:rsidR="006400E1" w:rsidRPr="007C50DE">
        <w:rPr>
          <w:sz w:val="24"/>
          <w:szCs w:val="24"/>
        </w:rPr>
        <w:t>état</w:t>
      </w:r>
      <w:r w:rsidRPr="007C50DE">
        <w:rPr>
          <w:sz w:val="24"/>
          <w:szCs w:val="24"/>
        </w:rPr>
        <w:t xml:space="preserve"> de l’enfant : </w:t>
      </w:r>
      <w:r w:rsidR="006400E1" w:rsidRPr="007C50DE">
        <w:rPr>
          <w:sz w:val="24"/>
          <w:szCs w:val="24"/>
        </w:rPr>
        <w:t>référer</w:t>
      </w:r>
      <w:r w:rsidRPr="007C50DE">
        <w:rPr>
          <w:sz w:val="24"/>
          <w:szCs w:val="24"/>
        </w:rPr>
        <w:t xml:space="preserve"> vers un </w:t>
      </w:r>
      <w:r w:rsidR="006400E1" w:rsidRPr="007C50DE">
        <w:rPr>
          <w:sz w:val="24"/>
          <w:szCs w:val="24"/>
        </w:rPr>
        <w:t>hôpital</w:t>
      </w:r>
      <w:r w:rsidRPr="007C50DE">
        <w:rPr>
          <w:sz w:val="24"/>
          <w:szCs w:val="24"/>
        </w:rPr>
        <w:t xml:space="preserve"> de district pour une meilleur PEC et examen complémentaires </w:t>
      </w:r>
      <w:r w:rsidR="006400E1" w:rsidRPr="007C50DE">
        <w:rPr>
          <w:sz w:val="24"/>
          <w:szCs w:val="24"/>
        </w:rPr>
        <w:t>nécessaires</w:t>
      </w:r>
      <w:r w:rsidRPr="007C50DE">
        <w:rPr>
          <w:sz w:val="24"/>
          <w:szCs w:val="24"/>
        </w:rPr>
        <w:t>.</w:t>
      </w:r>
    </w:p>
    <w:p w:rsidR="00E83CC7" w:rsidRPr="007C50DE" w:rsidRDefault="00E83CC7">
      <w:pPr>
        <w:rPr>
          <w:sz w:val="24"/>
          <w:szCs w:val="24"/>
        </w:rPr>
      </w:pPr>
    </w:p>
    <w:sectPr w:rsidR="00E83CC7" w:rsidRPr="007C50DE" w:rsidSect="00066836">
      <w:headerReference w:type="even" r:id="rId7"/>
      <w:headerReference w:type="default" r:id="rId8"/>
      <w:footerReference w:type="default" r:id="rId9"/>
      <w:pgSz w:w="11906" w:h="16838"/>
      <w:pgMar w:top="1106" w:right="566" w:bottom="601" w:left="1728" w:header="720" w:footer="720" w:gutter="0"/>
      <w:cols w:space="720" w:equalWidth="0">
        <w:col w:w="9612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B11" w:rsidRDefault="006A5B11" w:rsidP="00CA078E">
      <w:pPr>
        <w:spacing w:after="0"/>
      </w:pPr>
      <w:r>
        <w:separator/>
      </w:r>
    </w:p>
  </w:endnote>
  <w:endnote w:type="continuationSeparator" w:id="0">
    <w:p w:rsidR="006A5B11" w:rsidRDefault="006A5B11" w:rsidP="00CA07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72B" w:rsidRDefault="00C27E9B">
    <w:pPr>
      <w:pStyle w:val="Pieddepage"/>
      <w:jc w:val="center"/>
    </w:pPr>
    <w:r>
      <w:fldChar w:fldCharType="begin"/>
    </w:r>
    <w:r w:rsidR="00047F9D">
      <w:instrText>PAGE   \* MERGEFORMAT</w:instrText>
    </w:r>
    <w:r>
      <w:fldChar w:fldCharType="separate"/>
    </w:r>
    <w:r w:rsidR="006A5B11">
      <w:rPr>
        <w:noProof/>
      </w:rPr>
      <w:t>1</w:t>
    </w:r>
    <w:r>
      <w:fldChar w:fldCharType="end"/>
    </w:r>
  </w:p>
  <w:p w:rsidR="0093672B" w:rsidRDefault="006A5B11">
    <w:pPr>
      <w:pStyle w:val="Pieddepage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B11" w:rsidRDefault="006A5B11" w:rsidP="00CA078E">
      <w:pPr>
        <w:spacing w:after="0"/>
      </w:pPr>
      <w:r>
        <w:separator/>
      </w:r>
    </w:p>
  </w:footnote>
  <w:footnote w:type="continuationSeparator" w:id="0">
    <w:p w:rsidR="006A5B11" w:rsidRDefault="006A5B11" w:rsidP="00CA078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72B" w:rsidRDefault="006A5B11" w:rsidP="006133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72B" w:rsidRPr="00487692" w:rsidRDefault="00047F9D" w:rsidP="00487692">
    <w:pPr>
      <w:pStyle w:val="En-tte"/>
      <w:rPr>
        <w:b/>
        <w:sz w:val="28"/>
        <w:szCs w:val="28"/>
      </w:rPr>
    </w:pPr>
    <w:r>
      <w:rPr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3750"/>
    <w:multiLevelType w:val="hybridMultilevel"/>
    <w:tmpl w:val="4776FD90"/>
    <w:lvl w:ilvl="0" w:tplc="12B06E3C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14F12"/>
    <w:multiLevelType w:val="hybridMultilevel"/>
    <w:tmpl w:val="3654A1B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5949E0"/>
    <w:multiLevelType w:val="hybridMultilevel"/>
    <w:tmpl w:val="931AF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47F9D"/>
    <w:rsid w:val="00047F9D"/>
    <w:rsid w:val="0023103D"/>
    <w:rsid w:val="00320E88"/>
    <w:rsid w:val="00347F1C"/>
    <w:rsid w:val="006400E1"/>
    <w:rsid w:val="006A5B11"/>
    <w:rsid w:val="007C50DE"/>
    <w:rsid w:val="007C5B9C"/>
    <w:rsid w:val="00C27E9B"/>
    <w:rsid w:val="00CA078E"/>
    <w:rsid w:val="00DD6240"/>
    <w:rsid w:val="00E83CC7"/>
    <w:rsid w:val="00F8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F9D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2">
    <w:name w:val="p2"/>
    <w:basedOn w:val="Normal"/>
    <w:rsid w:val="00047F9D"/>
    <w:pPr>
      <w:tabs>
        <w:tab w:val="left" w:pos="-1440"/>
        <w:tab w:val="left" w:pos="-720"/>
      </w:tabs>
      <w:suppressAutoHyphens/>
      <w:spacing w:after="40"/>
      <w:ind w:left="284"/>
    </w:pPr>
  </w:style>
  <w:style w:type="paragraph" w:styleId="En-tte">
    <w:name w:val="header"/>
    <w:basedOn w:val="Normal"/>
    <w:link w:val="En-tteCar"/>
    <w:semiHidden/>
    <w:rsid w:val="00047F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047F9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047F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7F9D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DDOS</dc:creator>
  <cp:lastModifiedBy>DDOS</cp:lastModifiedBy>
  <cp:revision>5</cp:revision>
  <dcterms:created xsi:type="dcterms:W3CDTF">2019-09-11T12:55:00Z</dcterms:created>
  <dcterms:modified xsi:type="dcterms:W3CDTF">2019-09-13T08:19:00Z</dcterms:modified>
</cp:coreProperties>
</file>