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45213" w14:textId="32DF96D5" w:rsidR="00FD083E" w:rsidRPr="00A130D0" w:rsidRDefault="00207BB2" w:rsidP="00207BB2">
      <w:pPr>
        <w:jc w:val="center"/>
        <w:rPr>
          <w:sz w:val="28"/>
          <w:szCs w:val="28"/>
        </w:rPr>
      </w:pPr>
      <w:r w:rsidRPr="00A130D0">
        <w:rPr>
          <w:rFonts w:ascii="Merriweather" w:hAnsi="Merriweather"/>
          <w:noProof/>
          <w:color w:val="000000"/>
          <w:sz w:val="28"/>
          <w:szCs w:val="28"/>
          <w:bdr w:val="none" w:sz="0" w:space="0" w:color="auto" w:frame="1"/>
        </w:rPr>
        <w:drawing>
          <wp:inline distT="0" distB="0" distL="0" distR="0" wp14:anchorId="55CA6BE5" wp14:editId="46AA2BFD">
            <wp:extent cx="5095875" cy="1352550"/>
            <wp:effectExtent l="0" t="0" r="9525" b="0"/>
            <wp:docPr id="209244389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43893" name="Imagen 1" descr="Interfaz de usuario gráfica, Texto, Aplicación, Correo electrónic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95875" cy="1352550"/>
                    </a:xfrm>
                    <a:prstGeom prst="rect">
                      <a:avLst/>
                    </a:prstGeom>
                    <a:noFill/>
                    <a:ln>
                      <a:noFill/>
                    </a:ln>
                  </pic:spPr>
                </pic:pic>
              </a:graphicData>
            </a:graphic>
          </wp:inline>
        </w:drawing>
      </w:r>
    </w:p>
    <w:p w14:paraId="5986AA8E" w14:textId="77777777" w:rsidR="00FD083E" w:rsidRPr="00A130D0" w:rsidRDefault="00FD083E">
      <w:pPr>
        <w:rPr>
          <w:sz w:val="28"/>
          <w:szCs w:val="28"/>
        </w:rPr>
      </w:pPr>
    </w:p>
    <w:p w14:paraId="20A67935" w14:textId="2068CBA5" w:rsidR="00FD083E" w:rsidRPr="00714AA2" w:rsidRDefault="00FD083E" w:rsidP="00A92DCF">
      <w:pPr>
        <w:jc w:val="center"/>
        <w:rPr>
          <w:b/>
          <w:bCs/>
          <w:sz w:val="40"/>
          <w:szCs w:val="40"/>
        </w:rPr>
      </w:pPr>
      <w:r w:rsidRPr="00714AA2">
        <w:rPr>
          <w:b/>
          <w:bCs/>
          <w:sz w:val="40"/>
          <w:szCs w:val="40"/>
        </w:rPr>
        <w:t>PRIMER ENCUENTRO CON LA ENCUESTA PERMANENTE DE HOGARES (EPH)</w:t>
      </w:r>
    </w:p>
    <w:p w14:paraId="71E49F6E" w14:textId="77777777" w:rsidR="004C6BBA" w:rsidRPr="00A130D0" w:rsidRDefault="004C6BBA">
      <w:pPr>
        <w:rPr>
          <w:b/>
          <w:bCs/>
          <w:sz w:val="28"/>
          <w:szCs w:val="28"/>
        </w:rPr>
      </w:pPr>
    </w:p>
    <w:p w14:paraId="6C9AAE30" w14:textId="17D1749E" w:rsidR="00FD083E" w:rsidRPr="0086355E" w:rsidRDefault="00FD083E" w:rsidP="0086355E">
      <w:pPr>
        <w:jc w:val="center"/>
        <w:rPr>
          <w:sz w:val="32"/>
          <w:szCs w:val="32"/>
        </w:rPr>
      </w:pPr>
      <w:r w:rsidRPr="0086355E">
        <w:rPr>
          <w:b/>
          <w:bCs/>
          <w:sz w:val="32"/>
          <w:szCs w:val="32"/>
        </w:rPr>
        <w:t xml:space="preserve">Maestría: </w:t>
      </w:r>
      <w:r w:rsidRPr="0086355E">
        <w:rPr>
          <w:sz w:val="32"/>
          <w:szCs w:val="32"/>
        </w:rPr>
        <w:t>Economía Aplicada Materia: Taller de Programación</w:t>
      </w:r>
    </w:p>
    <w:p w14:paraId="53974645" w14:textId="59739DE6" w:rsidR="00FD083E" w:rsidRPr="0086355E" w:rsidRDefault="00FD083E" w:rsidP="0086355E">
      <w:pPr>
        <w:jc w:val="center"/>
        <w:rPr>
          <w:sz w:val="32"/>
          <w:szCs w:val="32"/>
        </w:rPr>
      </w:pPr>
      <w:r w:rsidRPr="0086355E">
        <w:rPr>
          <w:b/>
          <w:bCs/>
          <w:sz w:val="32"/>
          <w:szCs w:val="32"/>
        </w:rPr>
        <w:t>Profesor:</w:t>
      </w:r>
      <w:r w:rsidRPr="0086355E">
        <w:rPr>
          <w:sz w:val="32"/>
          <w:szCs w:val="32"/>
        </w:rPr>
        <w:t xml:space="preserve"> Romero, María Noelia</w:t>
      </w:r>
    </w:p>
    <w:p w14:paraId="7E7886BD" w14:textId="437D6BDA" w:rsidR="007F1502" w:rsidRPr="0086355E" w:rsidRDefault="00FD083E" w:rsidP="0086355E">
      <w:pPr>
        <w:jc w:val="center"/>
        <w:rPr>
          <w:sz w:val="32"/>
          <w:szCs w:val="32"/>
        </w:rPr>
      </w:pPr>
      <w:r w:rsidRPr="0086355E">
        <w:rPr>
          <w:b/>
          <w:bCs/>
          <w:sz w:val="32"/>
          <w:szCs w:val="32"/>
        </w:rPr>
        <w:t>Alumnos:</w:t>
      </w:r>
      <w:r w:rsidRPr="0086355E">
        <w:rPr>
          <w:sz w:val="32"/>
          <w:szCs w:val="32"/>
        </w:rPr>
        <w:t xml:space="preserve"> Godino, Franco; Sulca, Ronny; y Alvarez, Martín</w:t>
      </w:r>
    </w:p>
    <w:p w14:paraId="35B3497D" w14:textId="70D5F120" w:rsidR="00FD083E" w:rsidRPr="0086355E" w:rsidRDefault="00FD083E" w:rsidP="007F1502">
      <w:pPr>
        <w:jc w:val="center"/>
        <w:rPr>
          <w:b/>
          <w:bCs/>
          <w:sz w:val="32"/>
          <w:szCs w:val="32"/>
        </w:rPr>
      </w:pPr>
      <w:r w:rsidRPr="0086355E">
        <w:rPr>
          <w:b/>
          <w:bCs/>
          <w:sz w:val="32"/>
          <w:szCs w:val="32"/>
        </w:rPr>
        <w:t>Año 2025</w:t>
      </w:r>
    </w:p>
    <w:p w14:paraId="6E7C4FC6" w14:textId="6F9F371E" w:rsidR="00C07E5D" w:rsidRDefault="00C07E5D">
      <w:pPr>
        <w:rPr>
          <w:sz w:val="28"/>
          <w:szCs w:val="28"/>
        </w:rPr>
      </w:pPr>
      <w:r w:rsidRPr="00B6589D">
        <w:rPr>
          <w:b/>
          <w:bCs/>
          <w:sz w:val="28"/>
          <w:szCs w:val="28"/>
        </w:rPr>
        <w:t>Enlace al repositorio:</w:t>
      </w:r>
      <w:r w:rsidRPr="00C07E5D">
        <w:rPr>
          <w:sz w:val="28"/>
          <w:szCs w:val="28"/>
        </w:rPr>
        <w:t xml:space="preserve"> </w:t>
      </w:r>
      <w:r w:rsidR="00B6589D" w:rsidRPr="00B6589D">
        <w:rPr>
          <w:sz w:val="28"/>
          <w:szCs w:val="28"/>
        </w:rPr>
        <w:t>https://github.com/alvarezmartin2411-debug/Big-Data-UBA--Grupo-2/</w:t>
      </w:r>
      <w:proofErr w:type="spellStart"/>
      <w:r w:rsidR="00B6589D" w:rsidRPr="00B6589D">
        <w:rPr>
          <w:sz w:val="28"/>
          <w:szCs w:val="28"/>
        </w:rPr>
        <w:t>tree</w:t>
      </w:r>
      <w:proofErr w:type="spellEnd"/>
      <w:r w:rsidR="00B6589D" w:rsidRPr="00B6589D">
        <w:rPr>
          <w:sz w:val="28"/>
          <w:szCs w:val="28"/>
        </w:rPr>
        <w:t>/</w:t>
      </w:r>
      <w:proofErr w:type="spellStart"/>
      <w:r w:rsidR="00B6589D" w:rsidRPr="00B6589D">
        <w:rPr>
          <w:sz w:val="28"/>
          <w:szCs w:val="28"/>
        </w:rPr>
        <w:t>main</w:t>
      </w:r>
      <w:proofErr w:type="spellEnd"/>
      <w:r w:rsidRPr="00C07E5D">
        <w:rPr>
          <w:sz w:val="28"/>
          <w:szCs w:val="28"/>
        </w:rPr>
        <w:cr/>
      </w:r>
    </w:p>
    <w:p w14:paraId="5B88636B" w14:textId="7ADF95A2" w:rsidR="00144723" w:rsidRPr="009D4F38" w:rsidRDefault="00FD083E">
      <w:pPr>
        <w:rPr>
          <w:b/>
          <w:bCs/>
          <w:sz w:val="28"/>
          <w:szCs w:val="28"/>
        </w:rPr>
      </w:pPr>
      <w:r w:rsidRPr="009D4F38">
        <w:rPr>
          <w:b/>
          <w:bCs/>
          <w:sz w:val="28"/>
          <w:szCs w:val="28"/>
        </w:rPr>
        <w:t>INTRODUCCIÓN</w:t>
      </w:r>
    </w:p>
    <w:p w14:paraId="2B1B89FF" w14:textId="1DC018B2" w:rsidR="005E68E8" w:rsidRPr="009D4F38" w:rsidRDefault="008602C5" w:rsidP="009D4F38">
      <w:pPr>
        <w:ind w:firstLine="284"/>
        <w:jc w:val="both"/>
        <w:rPr>
          <w:sz w:val="28"/>
          <w:szCs w:val="28"/>
        </w:rPr>
      </w:pPr>
      <w:r w:rsidRPr="009D4F38">
        <w:rPr>
          <w:sz w:val="28"/>
          <w:szCs w:val="28"/>
        </w:rPr>
        <w:t>El presente trabajo práctico tiene como objetivo aplicar técnicas de análisis multivariado para explorar la estructura socioeconómica de los hogares a partir de los microdatos de la Encuesta Permanente de Hogares (EPH) para los años 2005 y 2025. A lo largo del ejercicio se construyen y analizan variables representativas del ingreso, la educación, la edad y las horas trabajadas, empleando herramientas como el Análisis de Componentes Principales (PCA), el método K-</w:t>
      </w:r>
      <w:proofErr w:type="spellStart"/>
      <w:r w:rsidRPr="009D4F38">
        <w:rPr>
          <w:sz w:val="28"/>
          <w:szCs w:val="28"/>
        </w:rPr>
        <w:t>means</w:t>
      </w:r>
      <w:proofErr w:type="spellEnd"/>
      <w:r w:rsidRPr="009D4F38">
        <w:rPr>
          <w:sz w:val="28"/>
          <w:szCs w:val="28"/>
        </w:rPr>
        <w:t xml:space="preserve"> y el </w:t>
      </w:r>
      <w:proofErr w:type="spellStart"/>
      <w:r w:rsidRPr="009D4F38">
        <w:rPr>
          <w:sz w:val="28"/>
          <w:szCs w:val="28"/>
        </w:rPr>
        <w:t>clustering</w:t>
      </w:r>
      <w:proofErr w:type="spellEnd"/>
      <w:r w:rsidRPr="009D4F38">
        <w:rPr>
          <w:sz w:val="28"/>
          <w:szCs w:val="28"/>
        </w:rPr>
        <w:t xml:space="preserve"> jerárquico. Estas técnicas permiten reducir la dimensionalidad de la información, identificar patrones de similitud entre individuos y examinar la capacidad de los modelos no supervisados para distinguir grupos sociales, incluyendo la condición de pobreza.</w:t>
      </w:r>
    </w:p>
    <w:p w14:paraId="738209FE" w14:textId="77777777" w:rsidR="005E68E8" w:rsidRDefault="005E68E8"/>
    <w:p w14:paraId="769F5F89" w14:textId="77777777" w:rsidR="005E68E8" w:rsidRDefault="005E68E8"/>
    <w:p w14:paraId="1A9847B2" w14:textId="77777777" w:rsidR="005E68E8" w:rsidRDefault="005E68E8"/>
    <w:p w14:paraId="5D805B72" w14:textId="7AEAB850" w:rsidR="001A0342" w:rsidRPr="00537F93" w:rsidRDefault="001A0342" w:rsidP="001A0342">
      <w:pPr>
        <w:rPr>
          <w:b/>
          <w:bCs/>
          <w:color w:val="002060"/>
          <w:sz w:val="24"/>
          <w:szCs w:val="24"/>
        </w:rPr>
      </w:pPr>
      <w:r w:rsidRPr="00537F93">
        <w:rPr>
          <w:b/>
          <w:bCs/>
          <w:color w:val="002060"/>
          <w:sz w:val="24"/>
          <w:szCs w:val="24"/>
        </w:rPr>
        <w:lastRenderedPageBreak/>
        <w:t>PARTE 1</w:t>
      </w:r>
    </w:p>
    <w:p w14:paraId="0AA99B28" w14:textId="740BB455" w:rsidR="00D5216C" w:rsidRPr="00537F93" w:rsidRDefault="000B3AAA" w:rsidP="00537F93">
      <w:pPr>
        <w:ind w:firstLine="284"/>
        <w:jc w:val="both"/>
        <w:rPr>
          <w:sz w:val="24"/>
          <w:szCs w:val="24"/>
        </w:rPr>
      </w:pPr>
      <w:r w:rsidRPr="000B3AAA">
        <w:rPr>
          <w:b/>
          <w:bCs/>
          <w:sz w:val="24"/>
          <w:szCs w:val="24"/>
        </w:rPr>
        <w:t xml:space="preserve">1. </w:t>
      </w:r>
      <w:r w:rsidR="00D5216C" w:rsidRPr="00537F93">
        <w:rPr>
          <w:sz w:val="24"/>
          <w:szCs w:val="24"/>
        </w:rPr>
        <w:t>El Panel A presenta un histograma</w:t>
      </w:r>
      <w:r>
        <w:rPr>
          <w:sz w:val="24"/>
          <w:szCs w:val="24"/>
        </w:rPr>
        <w:t xml:space="preserve"> de la edad</w:t>
      </w:r>
      <w:r w:rsidR="00D5216C" w:rsidRPr="00537F93">
        <w:rPr>
          <w:sz w:val="24"/>
          <w:szCs w:val="24"/>
        </w:rPr>
        <w:t xml:space="preserve">, donde la mayoría de las personas tiene menos de 40 años y la frecuencia disminuye con la edad. El Panel B muestra la distribución </w:t>
      </w:r>
      <w:proofErr w:type="spellStart"/>
      <w:r>
        <w:rPr>
          <w:sz w:val="24"/>
          <w:szCs w:val="24"/>
        </w:rPr>
        <w:t>k</w:t>
      </w:r>
      <w:r w:rsidR="00D5216C" w:rsidRPr="00537F93">
        <w:rPr>
          <w:sz w:val="24"/>
          <w:szCs w:val="24"/>
        </w:rPr>
        <w:t>ernel</w:t>
      </w:r>
      <w:proofErr w:type="spellEnd"/>
      <w:r w:rsidR="00D5216C" w:rsidRPr="00537F93">
        <w:rPr>
          <w:sz w:val="24"/>
          <w:szCs w:val="24"/>
        </w:rPr>
        <w:t xml:space="preserve"> por condición de pobreza</w:t>
      </w:r>
      <w:r>
        <w:rPr>
          <w:sz w:val="24"/>
          <w:szCs w:val="24"/>
        </w:rPr>
        <w:t xml:space="preserve">: </w:t>
      </w:r>
      <w:r w:rsidR="00D5216C" w:rsidRPr="00537F93">
        <w:rPr>
          <w:sz w:val="24"/>
          <w:szCs w:val="24"/>
        </w:rPr>
        <w:t>las personas pobre</w:t>
      </w:r>
      <w:r w:rsidR="001E5FEC" w:rsidRPr="00537F93">
        <w:rPr>
          <w:sz w:val="24"/>
          <w:szCs w:val="24"/>
        </w:rPr>
        <w:t>s</w:t>
      </w:r>
      <w:r w:rsidR="00D5216C" w:rsidRPr="00537F93">
        <w:rPr>
          <w:sz w:val="24"/>
          <w:szCs w:val="24"/>
        </w:rPr>
        <w:t xml:space="preserve"> tienden a </w:t>
      </w:r>
      <w:r w:rsidR="001E5FEC" w:rsidRPr="00537F93">
        <w:rPr>
          <w:sz w:val="24"/>
          <w:szCs w:val="24"/>
        </w:rPr>
        <w:t>concentrarse</w:t>
      </w:r>
      <w:r w:rsidR="00D5216C" w:rsidRPr="00537F93">
        <w:rPr>
          <w:sz w:val="24"/>
          <w:szCs w:val="24"/>
        </w:rPr>
        <w:t xml:space="preserve"> en edades </w:t>
      </w:r>
      <w:r w:rsidR="001E5FEC" w:rsidRPr="00537F93">
        <w:rPr>
          <w:sz w:val="24"/>
          <w:szCs w:val="24"/>
        </w:rPr>
        <w:t>más</w:t>
      </w:r>
      <w:r w:rsidR="00D5216C" w:rsidRPr="00537F93">
        <w:rPr>
          <w:sz w:val="24"/>
          <w:szCs w:val="24"/>
        </w:rPr>
        <w:t xml:space="preserve"> jóvenes</w:t>
      </w:r>
      <w:r w:rsidR="001E5FEC" w:rsidRPr="00537F93">
        <w:rPr>
          <w:sz w:val="24"/>
          <w:szCs w:val="24"/>
        </w:rPr>
        <w:t xml:space="preserve"> respecto a las personas no pobres.</w:t>
      </w:r>
      <w:r w:rsidR="00D5216C" w:rsidRPr="00537F93">
        <w:rPr>
          <w:sz w:val="24"/>
          <w:szCs w:val="24"/>
        </w:rPr>
        <w:t xml:space="preserve"> </w:t>
      </w:r>
      <w:r>
        <w:rPr>
          <w:sz w:val="24"/>
          <w:szCs w:val="24"/>
        </w:rPr>
        <w:t>A partir de los 30 años aproximadamente, la proporción de personas en pobreza es menor que la de personas fuera de ella. Los adultos mayores (a partir de 65 años) están mayormente fuera de la pobreza, probablemente resultado de la cobertura de seguridad social.</w:t>
      </w:r>
    </w:p>
    <w:p w14:paraId="07014C5A" w14:textId="7DAF68A4" w:rsidR="00633994" w:rsidRPr="00A130D0" w:rsidRDefault="003F02C3" w:rsidP="000B3AAA">
      <w:pPr>
        <w:jc w:val="center"/>
        <w:rPr>
          <w:b/>
          <w:bCs/>
          <w:sz w:val="28"/>
          <w:szCs w:val="28"/>
        </w:rPr>
      </w:pPr>
      <w:r w:rsidRPr="003F02C3">
        <w:rPr>
          <w:b/>
          <w:bCs/>
          <w:noProof/>
          <w:sz w:val="28"/>
          <w:szCs w:val="28"/>
        </w:rPr>
        <w:drawing>
          <wp:inline distT="0" distB="0" distL="0" distR="0" wp14:anchorId="4D4E521D" wp14:editId="551543BC">
            <wp:extent cx="5113444" cy="2537460"/>
            <wp:effectExtent l="0" t="0" r="0" b="0"/>
            <wp:docPr id="326119406"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19406" name="Imagen 1" descr="Gráfico, Histograma&#10;&#10;El contenido generado por IA puede ser incorrecto."/>
                    <pic:cNvPicPr/>
                  </pic:nvPicPr>
                  <pic:blipFill>
                    <a:blip r:embed="rId7"/>
                    <a:stretch>
                      <a:fillRect/>
                    </a:stretch>
                  </pic:blipFill>
                  <pic:spPr>
                    <a:xfrm>
                      <a:off x="0" y="0"/>
                      <a:ext cx="5118233" cy="2539837"/>
                    </a:xfrm>
                    <a:prstGeom prst="rect">
                      <a:avLst/>
                    </a:prstGeom>
                  </pic:spPr>
                </pic:pic>
              </a:graphicData>
            </a:graphic>
          </wp:inline>
        </w:drawing>
      </w:r>
    </w:p>
    <w:p w14:paraId="67228CDD" w14:textId="55431DDE" w:rsidR="005E68E8" w:rsidRPr="00537F93" w:rsidRDefault="000B3AAA" w:rsidP="00537F93">
      <w:pPr>
        <w:ind w:firstLine="284"/>
        <w:jc w:val="both"/>
        <w:rPr>
          <w:sz w:val="24"/>
          <w:szCs w:val="24"/>
        </w:rPr>
      </w:pPr>
      <w:r w:rsidRPr="000B3AAA">
        <w:rPr>
          <w:b/>
          <w:bCs/>
          <w:sz w:val="24"/>
          <w:szCs w:val="24"/>
        </w:rPr>
        <w:t>2.</w:t>
      </w:r>
      <w:r>
        <w:rPr>
          <w:sz w:val="24"/>
          <w:szCs w:val="24"/>
        </w:rPr>
        <w:t xml:space="preserve"> </w:t>
      </w:r>
      <w:r w:rsidR="0038636E" w:rsidRPr="00537F93">
        <w:rPr>
          <w:sz w:val="24"/>
          <w:szCs w:val="24"/>
        </w:rPr>
        <w:t xml:space="preserve">Los resultados de la variable </w:t>
      </w:r>
      <w:r w:rsidR="00170A83" w:rsidRPr="00537F93">
        <w:rPr>
          <w:sz w:val="24"/>
          <w:szCs w:val="24"/>
        </w:rPr>
        <w:t>muestran</w:t>
      </w:r>
      <w:r w:rsidR="00C24C5C" w:rsidRPr="00537F93">
        <w:rPr>
          <w:sz w:val="24"/>
          <w:szCs w:val="24"/>
        </w:rPr>
        <w:t xml:space="preserve"> que</w:t>
      </w:r>
      <w:r w:rsidR="00170A83" w:rsidRPr="00537F93">
        <w:rPr>
          <w:sz w:val="24"/>
          <w:szCs w:val="24"/>
        </w:rPr>
        <w:t xml:space="preserve"> </w:t>
      </w:r>
      <w:r w:rsidR="00CF2F14" w:rsidRPr="00537F93">
        <w:rPr>
          <w:sz w:val="24"/>
          <w:szCs w:val="24"/>
        </w:rPr>
        <w:t xml:space="preserve">las personas tienen en promedio </w:t>
      </w:r>
      <w:r w:rsidR="00167AD0" w:rsidRPr="00537F93">
        <w:rPr>
          <w:sz w:val="24"/>
          <w:szCs w:val="24"/>
        </w:rPr>
        <w:t>9,9</w:t>
      </w:r>
      <w:r w:rsidR="00CF2F14" w:rsidRPr="00537F93">
        <w:rPr>
          <w:sz w:val="24"/>
          <w:szCs w:val="24"/>
        </w:rPr>
        <w:t xml:space="preserve"> años de educación, con una desviación de +- </w:t>
      </w:r>
      <w:r w:rsidR="00CC35C2" w:rsidRPr="00537F93">
        <w:rPr>
          <w:sz w:val="24"/>
          <w:szCs w:val="24"/>
        </w:rPr>
        <w:t>4,5</w:t>
      </w:r>
      <w:r w:rsidR="00CF2F14" w:rsidRPr="00537F93">
        <w:rPr>
          <w:sz w:val="24"/>
          <w:szCs w:val="24"/>
        </w:rPr>
        <w:t xml:space="preserve"> años. Es decir, la mayor proporción de las personas ronda entre 5 a 15 años educación. El 50% de las personas ronda lo</w:t>
      </w:r>
      <w:r w:rsidR="00A130D0" w:rsidRPr="00537F93">
        <w:rPr>
          <w:sz w:val="24"/>
          <w:szCs w:val="24"/>
        </w:rPr>
        <w:t>s</w:t>
      </w:r>
      <w:r w:rsidR="00CF2F14" w:rsidRPr="00537F93">
        <w:rPr>
          <w:sz w:val="24"/>
          <w:szCs w:val="24"/>
        </w:rPr>
        <w:t xml:space="preserve"> 12 años de educación mientras que el pico más alto es de 20 años. </w:t>
      </w:r>
      <w:r w:rsidR="00170A83" w:rsidRPr="00537F93">
        <w:rPr>
          <w:sz w:val="24"/>
          <w:szCs w:val="24"/>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97"/>
        <w:gridCol w:w="2196"/>
        <w:gridCol w:w="160"/>
        <w:gridCol w:w="2232"/>
        <w:gridCol w:w="2231"/>
      </w:tblGrid>
      <w:tr w:rsidR="000B3AAA" w:rsidRPr="00537F93" w14:paraId="13EAE7F3" w14:textId="6B4E5D8D" w:rsidTr="000B3AAA">
        <w:trPr>
          <w:trHeight w:val="300"/>
          <w:jc w:val="center"/>
        </w:trPr>
        <w:tc>
          <w:tcPr>
            <w:tcW w:w="1218" w:type="pct"/>
            <w:shd w:val="clear" w:color="auto" w:fill="B4C6E7" w:themeFill="accent1" w:themeFillTint="66"/>
            <w:noWrap/>
            <w:vAlign w:val="bottom"/>
            <w:hideMark/>
          </w:tcPr>
          <w:p w14:paraId="54600BD9" w14:textId="71292D88" w:rsidR="000B3AAA" w:rsidRPr="000B3AAA" w:rsidRDefault="000B3AAA" w:rsidP="000B3AAA">
            <w:pPr>
              <w:spacing w:after="0" w:line="240" w:lineRule="auto"/>
              <w:rPr>
                <w:rFonts w:ascii="Aptos Narrow" w:eastAsia="Times New Roman" w:hAnsi="Aptos Narrow" w:cs="Times New Roman"/>
                <w:b/>
                <w:bCs/>
                <w:color w:val="000000"/>
                <w:kern w:val="0"/>
                <w:lang w:val="es-PE" w:eastAsia="es-PE"/>
                <w14:ligatures w14:val="none"/>
              </w:rPr>
            </w:pPr>
            <w:r>
              <w:rPr>
                <w:rFonts w:ascii="Aptos Narrow" w:eastAsia="Times New Roman" w:hAnsi="Aptos Narrow" w:cs="Times New Roman"/>
                <w:b/>
                <w:bCs/>
                <w:color w:val="000000"/>
                <w:kern w:val="0"/>
                <w:lang w:val="es-PE" w:eastAsia="es-PE"/>
                <w14:ligatures w14:val="none"/>
              </w:rPr>
              <w:t>Estadística</w:t>
            </w:r>
          </w:p>
        </w:tc>
        <w:tc>
          <w:tcPr>
            <w:tcW w:w="1218" w:type="pct"/>
            <w:tcBorders>
              <w:right w:val="single" w:sz="4" w:space="0" w:color="auto"/>
            </w:tcBorders>
            <w:shd w:val="clear" w:color="auto" w:fill="B4C6E7" w:themeFill="accent1" w:themeFillTint="66"/>
            <w:noWrap/>
            <w:vAlign w:val="bottom"/>
            <w:hideMark/>
          </w:tcPr>
          <w:p w14:paraId="03B36308" w14:textId="77777777" w:rsidR="000B3AAA" w:rsidRPr="000B3AAA" w:rsidRDefault="000B3AAA" w:rsidP="000B3AAA">
            <w:pPr>
              <w:spacing w:after="0" w:line="240" w:lineRule="auto"/>
              <w:jc w:val="center"/>
              <w:rPr>
                <w:rFonts w:ascii="Aptos Narrow" w:eastAsia="Times New Roman" w:hAnsi="Aptos Narrow" w:cs="Times New Roman"/>
                <w:b/>
                <w:bCs/>
                <w:color w:val="000000"/>
                <w:kern w:val="0"/>
                <w:lang w:val="es-PE" w:eastAsia="es-PE"/>
                <w14:ligatures w14:val="none"/>
              </w:rPr>
            </w:pPr>
            <w:r w:rsidRPr="000B3AAA">
              <w:rPr>
                <w:rFonts w:ascii="Aptos Narrow" w:eastAsia="Times New Roman" w:hAnsi="Aptos Narrow" w:cs="Times New Roman"/>
                <w:b/>
                <w:bCs/>
                <w:color w:val="000000"/>
                <w:kern w:val="0"/>
                <w:lang w:val="es-PE" w:eastAsia="es-PE"/>
                <w14:ligatures w14:val="none"/>
              </w:rPr>
              <w:t>Educación</w:t>
            </w:r>
          </w:p>
        </w:tc>
        <w:tc>
          <w:tcPr>
            <w:tcW w:w="89" w:type="pct"/>
            <w:tcBorders>
              <w:top w:val="nil"/>
              <w:left w:val="single" w:sz="4" w:space="0" w:color="auto"/>
              <w:bottom w:val="nil"/>
              <w:right w:val="single" w:sz="4" w:space="0" w:color="auto"/>
            </w:tcBorders>
          </w:tcPr>
          <w:p w14:paraId="11D3B231" w14:textId="77777777" w:rsidR="000B3AAA" w:rsidRPr="000B3AAA" w:rsidRDefault="000B3AAA" w:rsidP="000B3AAA">
            <w:pPr>
              <w:spacing w:after="0" w:line="240" w:lineRule="auto"/>
              <w:jc w:val="center"/>
              <w:rPr>
                <w:rFonts w:ascii="Aptos Narrow" w:eastAsia="Times New Roman" w:hAnsi="Aptos Narrow" w:cs="Times New Roman"/>
                <w:b/>
                <w:bCs/>
                <w:color w:val="000000"/>
                <w:kern w:val="0"/>
                <w:lang w:val="es-PE" w:eastAsia="es-PE"/>
                <w14:ligatures w14:val="none"/>
              </w:rPr>
            </w:pPr>
          </w:p>
        </w:tc>
        <w:tc>
          <w:tcPr>
            <w:tcW w:w="1238" w:type="pct"/>
            <w:tcBorders>
              <w:left w:val="single" w:sz="4" w:space="0" w:color="auto"/>
            </w:tcBorders>
            <w:shd w:val="clear" w:color="auto" w:fill="B4C6E7" w:themeFill="accent1" w:themeFillTint="66"/>
            <w:vAlign w:val="bottom"/>
          </w:tcPr>
          <w:p w14:paraId="51FCA770" w14:textId="655C8404" w:rsidR="000B3AAA" w:rsidRPr="000B3AAA" w:rsidRDefault="000B3AAA" w:rsidP="000B3AAA">
            <w:pPr>
              <w:spacing w:after="0" w:line="240" w:lineRule="auto"/>
              <w:jc w:val="center"/>
              <w:rPr>
                <w:rFonts w:ascii="Aptos Narrow" w:eastAsia="Times New Roman" w:hAnsi="Aptos Narrow" w:cs="Times New Roman"/>
                <w:b/>
                <w:bCs/>
                <w:color w:val="000000"/>
                <w:kern w:val="0"/>
                <w:lang w:val="es-PE" w:eastAsia="es-PE"/>
                <w14:ligatures w14:val="none"/>
              </w:rPr>
            </w:pPr>
            <w:r>
              <w:rPr>
                <w:rFonts w:ascii="Aptos Narrow" w:eastAsia="Times New Roman" w:hAnsi="Aptos Narrow" w:cs="Times New Roman"/>
                <w:b/>
                <w:bCs/>
                <w:color w:val="000000"/>
                <w:kern w:val="0"/>
                <w:lang w:val="es-PE" w:eastAsia="es-PE"/>
                <w14:ligatures w14:val="none"/>
              </w:rPr>
              <w:t>Estadística</w:t>
            </w:r>
          </w:p>
        </w:tc>
        <w:tc>
          <w:tcPr>
            <w:tcW w:w="1237" w:type="pct"/>
            <w:shd w:val="clear" w:color="auto" w:fill="B4C6E7" w:themeFill="accent1" w:themeFillTint="66"/>
            <w:vAlign w:val="bottom"/>
          </w:tcPr>
          <w:p w14:paraId="3867EA20" w14:textId="29416738" w:rsidR="000B3AAA" w:rsidRPr="000B3AAA" w:rsidRDefault="000B3AAA" w:rsidP="000B3AAA">
            <w:pPr>
              <w:spacing w:after="0" w:line="240" w:lineRule="auto"/>
              <w:jc w:val="center"/>
              <w:rPr>
                <w:rFonts w:ascii="Aptos Narrow" w:eastAsia="Times New Roman" w:hAnsi="Aptos Narrow" w:cs="Times New Roman"/>
                <w:b/>
                <w:bCs/>
                <w:color w:val="000000"/>
                <w:kern w:val="0"/>
                <w:lang w:val="es-PE" w:eastAsia="es-PE"/>
                <w14:ligatures w14:val="none"/>
              </w:rPr>
            </w:pPr>
            <w:r w:rsidRPr="000B3AAA">
              <w:rPr>
                <w:rFonts w:ascii="Aptos Narrow" w:eastAsia="Times New Roman" w:hAnsi="Aptos Narrow" w:cs="Times New Roman"/>
                <w:b/>
                <w:bCs/>
                <w:color w:val="000000"/>
                <w:kern w:val="0"/>
                <w:lang w:val="es-PE" w:eastAsia="es-PE"/>
                <w14:ligatures w14:val="none"/>
              </w:rPr>
              <w:t>Educación</w:t>
            </w:r>
          </w:p>
        </w:tc>
      </w:tr>
      <w:tr w:rsidR="000B3AAA" w:rsidRPr="00537F93" w14:paraId="17864B1B" w14:textId="058DA9DE" w:rsidTr="000B3AAA">
        <w:trPr>
          <w:trHeight w:val="300"/>
          <w:jc w:val="center"/>
        </w:trPr>
        <w:tc>
          <w:tcPr>
            <w:tcW w:w="1218" w:type="pct"/>
            <w:noWrap/>
            <w:vAlign w:val="center"/>
            <w:hideMark/>
          </w:tcPr>
          <w:p w14:paraId="35D1180A" w14:textId="77777777" w:rsidR="000B3AAA" w:rsidRPr="000B3AAA" w:rsidRDefault="000B3AAA" w:rsidP="000B3AAA">
            <w:pPr>
              <w:spacing w:after="0" w:line="240" w:lineRule="auto"/>
              <w:rPr>
                <w:rFonts w:ascii="Calibri" w:eastAsia="Times New Roman" w:hAnsi="Calibri" w:cs="Calibri"/>
                <w:color w:val="000000"/>
                <w:kern w:val="0"/>
                <w:lang w:val="es-PE" w:eastAsia="es-PE"/>
                <w14:ligatures w14:val="none"/>
              </w:rPr>
            </w:pPr>
            <w:r w:rsidRPr="000B3AAA">
              <w:rPr>
                <w:rFonts w:ascii="Calibri" w:eastAsia="Times New Roman" w:hAnsi="Calibri" w:cs="Calibri"/>
                <w:color w:val="000000"/>
                <w:kern w:val="0"/>
                <w:lang w:val="en-US" w:eastAsia="es-PE"/>
                <w14:ligatures w14:val="none"/>
              </w:rPr>
              <w:t>count</w:t>
            </w:r>
          </w:p>
        </w:tc>
        <w:tc>
          <w:tcPr>
            <w:tcW w:w="1218" w:type="pct"/>
            <w:tcBorders>
              <w:right w:val="single" w:sz="4" w:space="0" w:color="auto"/>
            </w:tcBorders>
            <w:noWrap/>
            <w:vAlign w:val="bottom"/>
            <w:hideMark/>
          </w:tcPr>
          <w:p w14:paraId="31940B67" w14:textId="4C4CB045" w:rsidR="000B3AAA" w:rsidRPr="000B3AAA" w:rsidRDefault="000B3AAA" w:rsidP="000B3AAA">
            <w:pPr>
              <w:spacing w:after="0" w:line="240" w:lineRule="auto"/>
              <w:jc w:val="center"/>
              <w:rPr>
                <w:rFonts w:ascii="Aptos Narrow" w:eastAsia="Times New Roman" w:hAnsi="Aptos Narrow" w:cs="Times New Roman"/>
                <w:color w:val="000000"/>
                <w:kern w:val="0"/>
                <w:lang w:val="es-PE" w:eastAsia="es-PE"/>
                <w14:ligatures w14:val="none"/>
              </w:rPr>
            </w:pPr>
            <w:r w:rsidRPr="000B3AAA">
              <w:rPr>
                <w:rFonts w:ascii="Aptos Narrow" w:eastAsia="Times New Roman" w:hAnsi="Aptos Narrow" w:cs="Times New Roman"/>
                <w:color w:val="000000"/>
                <w:kern w:val="0"/>
                <w:lang w:val="es-PE" w:eastAsia="es-PE"/>
                <w14:ligatures w14:val="none"/>
              </w:rPr>
              <w:t>81767</w:t>
            </w:r>
          </w:p>
        </w:tc>
        <w:tc>
          <w:tcPr>
            <w:tcW w:w="89" w:type="pct"/>
            <w:tcBorders>
              <w:top w:val="nil"/>
              <w:left w:val="single" w:sz="4" w:space="0" w:color="auto"/>
              <w:bottom w:val="nil"/>
              <w:right w:val="single" w:sz="4" w:space="0" w:color="auto"/>
            </w:tcBorders>
          </w:tcPr>
          <w:p w14:paraId="04E11C9B" w14:textId="77777777" w:rsidR="000B3AAA" w:rsidRPr="000B3AAA" w:rsidRDefault="000B3AAA" w:rsidP="000B3AAA">
            <w:pPr>
              <w:spacing w:after="0" w:line="240" w:lineRule="auto"/>
              <w:jc w:val="center"/>
              <w:rPr>
                <w:rFonts w:ascii="Aptos Narrow" w:eastAsia="Times New Roman" w:hAnsi="Aptos Narrow" w:cs="Times New Roman"/>
                <w:color w:val="000000"/>
                <w:kern w:val="0"/>
                <w:lang w:val="es-PE" w:eastAsia="es-PE"/>
                <w14:ligatures w14:val="none"/>
              </w:rPr>
            </w:pPr>
          </w:p>
        </w:tc>
        <w:tc>
          <w:tcPr>
            <w:tcW w:w="1238" w:type="pct"/>
            <w:tcBorders>
              <w:left w:val="single" w:sz="4" w:space="0" w:color="auto"/>
            </w:tcBorders>
            <w:vAlign w:val="center"/>
          </w:tcPr>
          <w:p w14:paraId="59E5EDDC" w14:textId="0025727E" w:rsidR="000B3AAA" w:rsidRPr="000B3AAA" w:rsidRDefault="000B3AAA" w:rsidP="000B3AAA">
            <w:pPr>
              <w:spacing w:after="0" w:line="240" w:lineRule="auto"/>
              <w:jc w:val="center"/>
              <w:rPr>
                <w:rFonts w:ascii="Aptos Narrow" w:eastAsia="Times New Roman" w:hAnsi="Aptos Narrow" w:cs="Times New Roman"/>
                <w:color w:val="000000"/>
                <w:kern w:val="0"/>
                <w:lang w:val="es-PE" w:eastAsia="es-PE"/>
                <w14:ligatures w14:val="none"/>
              </w:rPr>
            </w:pPr>
            <w:r w:rsidRPr="000B3AAA">
              <w:rPr>
                <w:rFonts w:ascii="Calibri" w:eastAsia="Times New Roman" w:hAnsi="Calibri" w:cs="Calibri"/>
                <w:color w:val="000000"/>
                <w:kern w:val="0"/>
                <w:lang w:val="en-US" w:eastAsia="es-PE"/>
                <w14:ligatures w14:val="none"/>
              </w:rPr>
              <w:t>min</w:t>
            </w:r>
          </w:p>
        </w:tc>
        <w:tc>
          <w:tcPr>
            <w:tcW w:w="1237" w:type="pct"/>
            <w:vAlign w:val="bottom"/>
          </w:tcPr>
          <w:p w14:paraId="26BA4DC4" w14:textId="37A5F5F5" w:rsidR="000B3AAA" w:rsidRPr="000B3AAA" w:rsidRDefault="000B3AAA" w:rsidP="000B3AAA">
            <w:pPr>
              <w:spacing w:after="0" w:line="240" w:lineRule="auto"/>
              <w:jc w:val="center"/>
              <w:rPr>
                <w:rFonts w:ascii="Aptos Narrow" w:eastAsia="Times New Roman" w:hAnsi="Aptos Narrow" w:cs="Times New Roman"/>
                <w:color w:val="000000"/>
                <w:kern w:val="0"/>
                <w:lang w:val="es-PE" w:eastAsia="es-PE"/>
                <w14:ligatures w14:val="none"/>
              </w:rPr>
            </w:pPr>
            <w:r w:rsidRPr="000B3AAA">
              <w:rPr>
                <w:rFonts w:ascii="Aptos Narrow" w:eastAsia="Times New Roman" w:hAnsi="Aptos Narrow" w:cs="Times New Roman"/>
                <w:color w:val="000000"/>
                <w:kern w:val="0"/>
                <w:lang w:val="es-PE" w:eastAsia="es-PE"/>
                <w14:ligatures w14:val="none"/>
              </w:rPr>
              <w:t>0</w:t>
            </w:r>
          </w:p>
        </w:tc>
      </w:tr>
      <w:tr w:rsidR="000B3AAA" w:rsidRPr="00537F93" w14:paraId="57FA1C98" w14:textId="544620CF" w:rsidTr="000B3AAA">
        <w:trPr>
          <w:trHeight w:val="288"/>
          <w:jc w:val="center"/>
        </w:trPr>
        <w:tc>
          <w:tcPr>
            <w:tcW w:w="1218" w:type="pct"/>
            <w:noWrap/>
            <w:vAlign w:val="center"/>
            <w:hideMark/>
          </w:tcPr>
          <w:p w14:paraId="15FC18BD" w14:textId="77777777" w:rsidR="000B3AAA" w:rsidRPr="000B3AAA" w:rsidRDefault="000B3AAA" w:rsidP="000B3AAA">
            <w:pPr>
              <w:spacing w:after="0" w:line="240" w:lineRule="auto"/>
              <w:rPr>
                <w:rFonts w:ascii="Calibri" w:eastAsia="Times New Roman" w:hAnsi="Calibri" w:cs="Calibri"/>
                <w:color w:val="000000"/>
                <w:kern w:val="0"/>
                <w:lang w:val="es-PE" w:eastAsia="es-PE"/>
                <w14:ligatures w14:val="none"/>
              </w:rPr>
            </w:pPr>
            <w:r w:rsidRPr="000B3AAA">
              <w:rPr>
                <w:rFonts w:ascii="Calibri" w:eastAsia="Times New Roman" w:hAnsi="Calibri" w:cs="Calibri"/>
                <w:color w:val="000000"/>
                <w:kern w:val="0"/>
                <w:lang w:val="en-US" w:eastAsia="es-PE"/>
                <w14:ligatures w14:val="none"/>
              </w:rPr>
              <w:t>mean</w:t>
            </w:r>
          </w:p>
        </w:tc>
        <w:tc>
          <w:tcPr>
            <w:tcW w:w="1218" w:type="pct"/>
            <w:tcBorders>
              <w:right w:val="single" w:sz="4" w:space="0" w:color="auto"/>
            </w:tcBorders>
            <w:noWrap/>
            <w:vAlign w:val="bottom"/>
            <w:hideMark/>
          </w:tcPr>
          <w:p w14:paraId="034DBA8B" w14:textId="2EBF2642" w:rsidR="000B3AAA" w:rsidRPr="000B3AAA" w:rsidRDefault="000B3AAA" w:rsidP="000B3AAA">
            <w:pPr>
              <w:spacing w:after="0" w:line="240" w:lineRule="auto"/>
              <w:jc w:val="center"/>
              <w:rPr>
                <w:rFonts w:ascii="Aptos Narrow" w:eastAsia="Times New Roman" w:hAnsi="Aptos Narrow" w:cs="Times New Roman"/>
                <w:color w:val="000000"/>
                <w:kern w:val="0"/>
                <w:lang w:val="es-PE" w:eastAsia="es-PE"/>
                <w14:ligatures w14:val="none"/>
              </w:rPr>
            </w:pPr>
            <w:r w:rsidRPr="000B3AAA">
              <w:rPr>
                <w:rFonts w:ascii="Aptos Narrow" w:eastAsia="Times New Roman" w:hAnsi="Aptos Narrow" w:cs="Times New Roman"/>
                <w:color w:val="000000"/>
                <w:kern w:val="0"/>
                <w:lang w:val="es-PE" w:eastAsia="es-PE"/>
                <w14:ligatures w14:val="none"/>
              </w:rPr>
              <w:t>9.906209</w:t>
            </w:r>
          </w:p>
        </w:tc>
        <w:tc>
          <w:tcPr>
            <w:tcW w:w="89" w:type="pct"/>
            <w:tcBorders>
              <w:top w:val="nil"/>
              <w:left w:val="single" w:sz="4" w:space="0" w:color="auto"/>
              <w:bottom w:val="nil"/>
              <w:right w:val="single" w:sz="4" w:space="0" w:color="auto"/>
            </w:tcBorders>
          </w:tcPr>
          <w:p w14:paraId="33F6F20A" w14:textId="77777777" w:rsidR="000B3AAA" w:rsidRPr="000B3AAA" w:rsidRDefault="000B3AAA" w:rsidP="000B3AAA">
            <w:pPr>
              <w:spacing w:after="0" w:line="240" w:lineRule="auto"/>
              <w:jc w:val="center"/>
              <w:rPr>
                <w:rFonts w:ascii="Aptos Narrow" w:eastAsia="Times New Roman" w:hAnsi="Aptos Narrow" w:cs="Times New Roman"/>
                <w:color w:val="000000"/>
                <w:kern w:val="0"/>
                <w:lang w:val="es-PE" w:eastAsia="es-PE"/>
                <w14:ligatures w14:val="none"/>
              </w:rPr>
            </w:pPr>
          </w:p>
        </w:tc>
        <w:tc>
          <w:tcPr>
            <w:tcW w:w="1238" w:type="pct"/>
            <w:tcBorders>
              <w:left w:val="single" w:sz="4" w:space="0" w:color="auto"/>
            </w:tcBorders>
            <w:vAlign w:val="center"/>
          </w:tcPr>
          <w:p w14:paraId="74AD7A76" w14:textId="74D99BF5" w:rsidR="000B3AAA" w:rsidRPr="000B3AAA" w:rsidRDefault="000B3AAA" w:rsidP="000B3AAA">
            <w:pPr>
              <w:spacing w:after="0" w:line="240" w:lineRule="auto"/>
              <w:jc w:val="center"/>
              <w:rPr>
                <w:rFonts w:ascii="Aptos Narrow" w:eastAsia="Times New Roman" w:hAnsi="Aptos Narrow" w:cs="Times New Roman"/>
                <w:color w:val="000000"/>
                <w:kern w:val="0"/>
                <w:lang w:val="es-PE" w:eastAsia="es-PE"/>
                <w14:ligatures w14:val="none"/>
              </w:rPr>
            </w:pPr>
            <w:r w:rsidRPr="000B3AAA">
              <w:rPr>
                <w:rFonts w:ascii="Calibri" w:eastAsia="Times New Roman" w:hAnsi="Calibri" w:cs="Calibri"/>
                <w:color w:val="000000"/>
                <w:kern w:val="0"/>
                <w:lang w:val="en-US" w:eastAsia="es-PE"/>
                <w14:ligatures w14:val="none"/>
              </w:rPr>
              <w:t>50%</w:t>
            </w:r>
          </w:p>
        </w:tc>
        <w:tc>
          <w:tcPr>
            <w:tcW w:w="1237" w:type="pct"/>
            <w:vAlign w:val="bottom"/>
          </w:tcPr>
          <w:p w14:paraId="21657F6A" w14:textId="5B40FA11" w:rsidR="000B3AAA" w:rsidRPr="000B3AAA" w:rsidRDefault="000B3AAA" w:rsidP="000B3AAA">
            <w:pPr>
              <w:spacing w:after="0" w:line="240" w:lineRule="auto"/>
              <w:jc w:val="center"/>
              <w:rPr>
                <w:rFonts w:ascii="Aptos Narrow" w:eastAsia="Times New Roman" w:hAnsi="Aptos Narrow" w:cs="Times New Roman"/>
                <w:color w:val="000000"/>
                <w:kern w:val="0"/>
                <w:lang w:val="es-PE" w:eastAsia="es-PE"/>
                <w14:ligatures w14:val="none"/>
              </w:rPr>
            </w:pPr>
            <w:r w:rsidRPr="000B3AAA">
              <w:rPr>
                <w:rFonts w:ascii="Aptos Narrow" w:eastAsia="Times New Roman" w:hAnsi="Aptos Narrow" w:cs="Times New Roman"/>
                <w:color w:val="000000"/>
                <w:kern w:val="0"/>
                <w:lang w:val="es-PE" w:eastAsia="es-PE"/>
                <w14:ligatures w14:val="none"/>
              </w:rPr>
              <w:t>12</w:t>
            </w:r>
          </w:p>
        </w:tc>
      </w:tr>
      <w:tr w:rsidR="000B3AAA" w:rsidRPr="00537F93" w14:paraId="7D76B4DB" w14:textId="4DD5D3A8" w:rsidTr="000B3AAA">
        <w:trPr>
          <w:trHeight w:val="288"/>
          <w:jc w:val="center"/>
        </w:trPr>
        <w:tc>
          <w:tcPr>
            <w:tcW w:w="1218" w:type="pct"/>
            <w:noWrap/>
            <w:vAlign w:val="center"/>
            <w:hideMark/>
          </w:tcPr>
          <w:p w14:paraId="3127D29B" w14:textId="77777777" w:rsidR="000B3AAA" w:rsidRPr="000B3AAA" w:rsidRDefault="000B3AAA" w:rsidP="000B3AAA">
            <w:pPr>
              <w:spacing w:after="0" w:line="240" w:lineRule="auto"/>
              <w:rPr>
                <w:rFonts w:ascii="Calibri" w:eastAsia="Times New Roman" w:hAnsi="Calibri" w:cs="Calibri"/>
                <w:color w:val="000000"/>
                <w:kern w:val="0"/>
                <w:lang w:val="es-PE" w:eastAsia="es-PE"/>
                <w14:ligatures w14:val="none"/>
              </w:rPr>
            </w:pPr>
            <w:r w:rsidRPr="000B3AAA">
              <w:rPr>
                <w:rFonts w:ascii="Calibri" w:eastAsia="Times New Roman" w:hAnsi="Calibri" w:cs="Calibri"/>
                <w:color w:val="000000"/>
                <w:kern w:val="0"/>
                <w:lang w:val="en-US" w:eastAsia="es-PE"/>
                <w14:ligatures w14:val="none"/>
              </w:rPr>
              <w:t>std</w:t>
            </w:r>
          </w:p>
        </w:tc>
        <w:tc>
          <w:tcPr>
            <w:tcW w:w="1218" w:type="pct"/>
            <w:tcBorders>
              <w:right w:val="single" w:sz="4" w:space="0" w:color="auto"/>
            </w:tcBorders>
            <w:noWrap/>
            <w:vAlign w:val="bottom"/>
            <w:hideMark/>
          </w:tcPr>
          <w:p w14:paraId="5FC7578D" w14:textId="2BF7E03F" w:rsidR="000B3AAA" w:rsidRPr="000B3AAA" w:rsidRDefault="000B3AAA" w:rsidP="000B3AAA">
            <w:pPr>
              <w:spacing w:after="0" w:line="240" w:lineRule="auto"/>
              <w:jc w:val="center"/>
              <w:rPr>
                <w:rFonts w:ascii="Aptos Narrow" w:eastAsia="Times New Roman" w:hAnsi="Aptos Narrow" w:cs="Times New Roman"/>
                <w:color w:val="000000"/>
                <w:kern w:val="0"/>
                <w:lang w:val="es-PE" w:eastAsia="es-PE"/>
                <w14:ligatures w14:val="none"/>
              </w:rPr>
            </w:pPr>
            <w:r w:rsidRPr="000B3AAA">
              <w:rPr>
                <w:rFonts w:ascii="Aptos Narrow" w:eastAsia="Times New Roman" w:hAnsi="Aptos Narrow" w:cs="Times New Roman"/>
                <w:color w:val="000000"/>
                <w:kern w:val="0"/>
                <w:lang w:val="es-PE" w:eastAsia="es-PE"/>
                <w14:ligatures w14:val="none"/>
              </w:rPr>
              <w:t>4.500381</w:t>
            </w:r>
          </w:p>
        </w:tc>
        <w:tc>
          <w:tcPr>
            <w:tcW w:w="89" w:type="pct"/>
            <w:tcBorders>
              <w:top w:val="nil"/>
              <w:left w:val="single" w:sz="4" w:space="0" w:color="auto"/>
              <w:bottom w:val="nil"/>
              <w:right w:val="single" w:sz="4" w:space="0" w:color="auto"/>
            </w:tcBorders>
          </w:tcPr>
          <w:p w14:paraId="38FA2E95" w14:textId="77777777" w:rsidR="000B3AAA" w:rsidRPr="000B3AAA" w:rsidRDefault="000B3AAA" w:rsidP="000B3AAA">
            <w:pPr>
              <w:spacing w:after="0" w:line="240" w:lineRule="auto"/>
              <w:jc w:val="center"/>
              <w:rPr>
                <w:rFonts w:ascii="Aptos Narrow" w:eastAsia="Times New Roman" w:hAnsi="Aptos Narrow" w:cs="Times New Roman"/>
                <w:color w:val="000000"/>
                <w:kern w:val="0"/>
                <w:lang w:val="es-PE" w:eastAsia="es-PE"/>
                <w14:ligatures w14:val="none"/>
              </w:rPr>
            </w:pPr>
          </w:p>
        </w:tc>
        <w:tc>
          <w:tcPr>
            <w:tcW w:w="1238" w:type="pct"/>
            <w:tcBorders>
              <w:left w:val="single" w:sz="4" w:space="0" w:color="auto"/>
            </w:tcBorders>
            <w:vAlign w:val="center"/>
          </w:tcPr>
          <w:p w14:paraId="351A67E1" w14:textId="66C645F3" w:rsidR="000B3AAA" w:rsidRPr="000B3AAA" w:rsidRDefault="000B3AAA" w:rsidP="000B3AAA">
            <w:pPr>
              <w:spacing w:after="0" w:line="240" w:lineRule="auto"/>
              <w:jc w:val="center"/>
              <w:rPr>
                <w:rFonts w:ascii="Aptos Narrow" w:eastAsia="Times New Roman" w:hAnsi="Aptos Narrow" w:cs="Times New Roman"/>
                <w:color w:val="000000"/>
                <w:kern w:val="0"/>
                <w:lang w:val="es-PE" w:eastAsia="es-PE"/>
                <w14:ligatures w14:val="none"/>
              </w:rPr>
            </w:pPr>
            <w:r w:rsidRPr="000B3AAA">
              <w:rPr>
                <w:rFonts w:ascii="Calibri" w:eastAsia="Times New Roman" w:hAnsi="Calibri" w:cs="Calibri"/>
                <w:color w:val="000000"/>
                <w:kern w:val="0"/>
                <w:lang w:val="en-US" w:eastAsia="es-PE"/>
                <w14:ligatures w14:val="none"/>
              </w:rPr>
              <w:t>max</w:t>
            </w:r>
          </w:p>
        </w:tc>
        <w:tc>
          <w:tcPr>
            <w:tcW w:w="1237" w:type="pct"/>
            <w:vAlign w:val="bottom"/>
          </w:tcPr>
          <w:p w14:paraId="1F25BF2E" w14:textId="5F766B12" w:rsidR="000B3AAA" w:rsidRPr="000B3AAA" w:rsidRDefault="000B3AAA" w:rsidP="000B3AAA">
            <w:pPr>
              <w:spacing w:after="0" w:line="240" w:lineRule="auto"/>
              <w:jc w:val="center"/>
              <w:rPr>
                <w:rFonts w:ascii="Aptos Narrow" w:eastAsia="Times New Roman" w:hAnsi="Aptos Narrow" w:cs="Times New Roman"/>
                <w:color w:val="000000"/>
                <w:kern w:val="0"/>
                <w:lang w:val="es-PE" w:eastAsia="es-PE"/>
                <w14:ligatures w14:val="none"/>
              </w:rPr>
            </w:pPr>
            <w:r w:rsidRPr="000B3AAA">
              <w:rPr>
                <w:rFonts w:ascii="Aptos Narrow" w:eastAsia="Times New Roman" w:hAnsi="Aptos Narrow" w:cs="Times New Roman"/>
                <w:color w:val="000000"/>
                <w:kern w:val="0"/>
                <w:lang w:val="es-PE" w:eastAsia="es-PE"/>
                <w14:ligatures w14:val="none"/>
              </w:rPr>
              <w:t>20</w:t>
            </w:r>
          </w:p>
        </w:tc>
      </w:tr>
    </w:tbl>
    <w:p w14:paraId="72494924" w14:textId="1E0F7EAC" w:rsidR="00CC0BEB" w:rsidRDefault="000B3AAA" w:rsidP="000B3AAA">
      <w:pPr>
        <w:spacing w:before="240"/>
        <w:ind w:firstLine="284"/>
        <w:jc w:val="both"/>
        <w:rPr>
          <w:sz w:val="24"/>
          <w:szCs w:val="24"/>
        </w:rPr>
      </w:pPr>
      <w:r w:rsidRPr="000B3AAA">
        <w:rPr>
          <w:b/>
          <w:bCs/>
          <w:sz w:val="24"/>
          <w:szCs w:val="24"/>
        </w:rPr>
        <w:t>3.</w:t>
      </w:r>
      <w:r>
        <w:rPr>
          <w:sz w:val="24"/>
          <w:szCs w:val="24"/>
        </w:rPr>
        <w:t xml:space="preserve"> </w:t>
      </w:r>
      <w:r w:rsidR="00CC0BEB" w:rsidRPr="003C05F7">
        <w:rPr>
          <w:noProof/>
          <w:sz w:val="28"/>
          <w:szCs w:val="28"/>
        </w:rPr>
        <w:drawing>
          <wp:inline distT="0" distB="0" distL="0" distR="0" wp14:anchorId="0A6F4427" wp14:editId="4DD27641">
            <wp:extent cx="5731510" cy="2324100"/>
            <wp:effectExtent l="0" t="0" r="2540" b="0"/>
            <wp:docPr id="297666434"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66434" name="Imagen 1" descr="Gráfico, Histograma&#10;&#10;El contenido generado por IA puede ser incorrecto."/>
                    <pic:cNvPicPr/>
                  </pic:nvPicPr>
                  <pic:blipFill>
                    <a:blip r:embed="rId8"/>
                    <a:stretch>
                      <a:fillRect/>
                    </a:stretch>
                  </pic:blipFill>
                  <pic:spPr>
                    <a:xfrm>
                      <a:off x="0" y="0"/>
                      <a:ext cx="5731510" cy="2324100"/>
                    </a:xfrm>
                    <a:prstGeom prst="rect">
                      <a:avLst/>
                    </a:prstGeom>
                  </pic:spPr>
                </pic:pic>
              </a:graphicData>
            </a:graphic>
          </wp:inline>
        </w:drawing>
      </w:r>
    </w:p>
    <w:p w14:paraId="65FDCA51" w14:textId="3F9C828E" w:rsidR="00CF2F14" w:rsidRPr="008B3548" w:rsidRDefault="004961FD" w:rsidP="000B3AAA">
      <w:pPr>
        <w:spacing w:before="240"/>
        <w:ind w:firstLine="284"/>
        <w:jc w:val="both"/>
        <w:rPr>
          <w:sz w:val="24"/>
          <w:szCs w:val="24"/>
        </w:rPr>
      </w:pPr>
      <w:r w:rsidRPr="008B3548">
        <w:rPr>
          <w:sz w:val="24"/>
          <w:szCs w:val="24"/>
        </w:rPr>
        <w:lastRenderedPageBreak/>
        <w:t>En el Panel A, se observa que la gran mayoría de l</w:t>
      </w:r>
      <w:r w:rsidR="00CC0BEB">
        <w:rPr>
          <w:sz w:val="24"/>
          <w:szCs w:val="24"/>
        </w:rPr>
        <w:t xml:space="preserve">as personas </w:t>
      </w:r>
      <w:r w:rsidRPr="008B3548">
        <w:rPr>
          <w:sz w:val="24"/>
          <w:szCs w:val="24"/>
        </w:rPr>
        <w:t>se concentra en los niveles más bajos de ingreso</w:t>
      </w:r>
      <w:r w:rsidR="00CC0BEB">
        <w:rPr>
          <w:sz w:val="24"/>
          <w:szCs w:val="24"/>
        </w:rPr>
        <w:t xml:space="preserve"> (por debajo de los $2.000.000 de pesos de 2025). A</w:t>
      </w:r>
      <w:r w:rsidR="00CC0BEB" w:rsidRPr="008B3548">
        <w:rPr>
          <w:sz w:val="24"/>
          <w:szCs w:val="24"/>
        </w:rPr>
        <w:t>demás,</w:t>
      </w:r>
      <w:r w:rsidRPr="008B3548">
        <w:rPr>
          <w:sz w:val="24"/>
          <w:szCs w:val="24"/>
        </w:rPr>
        <w:t xml:space="preserve"> se evidencia que una porción significativa de la población se encuentra por de</w:t>
      </w:r>
      <w:r w:rsidR="00C70924" w:rsidRPr="008B3548">
        <w:rPr>
          <w:sz w:val="24"/>
          <w:szCs w:val="24"/>
        </w:rPr>
        <w:t>bajo de</w:t>
      </w:r>
      <w:r w:rsidRPr="008B3548">
        <w:rPr>
          <w:sz w:val="24"/>
          <w:szCs w:val="24"/>
        </w:rPr>
        <w:t xml:space="preserve"> la línea de pobreza. En el panel B, se observa que l</w:t>
      </w:r>
      <w:r w:rsidR="00CC0BEB">
        <w:rPr>
          <w:sz w:val="24"/>
          <w:szCs w:val="24"/>
        </w:rPr>
        <w:t xml:space="preserve">as personas </w:t>
      </w:r>
      <w:r w:rsidRPr="008B3548">
        <w:rPr>
          <w:sz w:val="24"/>
          <w:szCs w:val="24"/>
        </w:rPr>
        <w:t xml:space="preserve">pobres se concentran </w:t>
      </w:r>
      <w:r w:rsidR="00CC0BEB">
        <w:rPr>
          <w:sz w:val="24"/>
          <w:szCs w:val="24"/>
        </w:rPr>
        <w:t xml:space="preserve">naturalmente </w:t>
      </w:r>
      <w:r w:rsidRPr="008B3548">
        <w:rPr>
          <w:sz w:val="24"/>
          <w:szCs w:val="24"/>
        </w:rPr>
        <w:t>por debajo de la línea de pobreza.</w:t>
      </w:r>
      <w:r w:rsidR="00CF2F14" w:rsidRPr="008B3548">
        <w:rPr>
          <w:sz w:val="24"/>
          <w:szCs w:val="24"/>
        </w:rPr>
        <w:t xml:space="preserve"> </w:t>
      </w:r>
      <w:r w:rsidR="00CC0BEB">
        <w:rPr>
          <w:sz w:val="24"/>
          <w:szCs w:val="24"/>
        </w:rPr>
        <w:t>Es importante destacar que la comparativa entre ITF y línea de pobreza es inexacta. La línea de pobreza está medida por la CBT de un adulto equivalente, mientras que el ITF concentra todos los ingresos de un grupo familiar, de allí que haya personas pobres, pero con un ITF mayor a la línea de pobreza: esta línea no esta ajustada por el número de personas en ese hogar ni sus características, como edad o género.</w:t>
      </w:r>
      <w:r w:rsidR="00CF2F14" w:rsidRPr="008B3548">
        <w:rPr>
          <w:sz w:val="24"/>
          <w:szCs w:val="24"/>
        </w:rPr>
        <w:t xml:space="preserve"> </w:t>
      </w:r>
    </w:p>
    <w:p w14:paraId="775DFD41" w14:textId="353CB7BF" w:rsidR="00A130D0" w:rsidRDefault="00CC0BEB" w:rsidP="00271CF3">
      <w:pPr>
        <w:ind w:firstLine="284"/>
        <w:jc w:val="both"/>
        <w:rPr>
          <w:sz w:val="24"/>
          <w:szCs w:val="24"/>
        </w:rPr>
      </w:pPr>
      <w:r w:rsidRPr="00CC0BEB">
        <w:rPr>
          <w:b/>
          <w:bCs/>
          <w:sz w:val="24"/>
          <w:szCs w:val="24"/>
        </w:rPr>
        <w:t>4.</w:t>
      </w:r>
      <w:r>
        <w:rPr>
          <w:sz w:val="24"/>
          <w:szCs w:val="24"/>
        </w:rPr>
        <w:t xml:space="preserve"> </w:t>
      </w:r>
      <w:r w:rsidR="00A130D0" w:rsidRPr="008B3548">
        <w:rPr>
          <w:sz w:val="24"/>
          <w:szCs w:val="24"/>
        </w:rPr>
        <w:t>Los resultados de la variable muestran que los jefes de hogar trabajan en promedio 2</w:t>
      </w:r>
      <w:r w:rsidR="008B6EA8" w:rsidRPr="008B3548">
        <w:rPr>
          <w:sz w:val="24"/>
          <w:szCs w:val="24"/>
        </w:rPr>
        <w:t>3</w:t>
      </w:r>
      <w:r w:rsidR="00B93E2A" w:rsidRPr="008B3548">
        <w:rPr>
          <w:sz w:val="24"/>
          <w:szCs w:val="24"/>
        </w:rPr>
        <w:t>,</w:t>
      </w:r>
      <w:r w:rsidR="008B6EA8" w:rsidRPr="008B3548">
        <w:rPr>
          <w:sz w:val="24"/>
          <w:szCs w:val="24"/>
        </w:rPr>
        <w:t>5</w:t>
      </w:r>
      <w:r w:rsidR="00A130D0" w:rsidRPr="008B3548">
        <w:rPr>
          <w:sz w:val="24"/>
          <w:szCs w:val="24"/>
        </w:rPr>
        <w:t xml:space="preserve"> horas a la semana, sin embargo, se observa una alta variabilidad de 24</w:t>
      </w:r>
      <w:r w:rsidR="008B6EA8" w:rsidRPr="008B3548">
        <w:rPr>
          <w:sz w:val="24"/>
          <w:szCs w:val="24"/>
        </w:rPr>
        <w:t>,7</w:t>
      </w:r>
      <w:r w:rsidR="00A130D0" w:rsidRPr="008B3548">
        <w:rPr>
          <w:sz w:val="24"/>
          <w:szCs w:val="24"/>
        </w:rPr>
        <w:t xml:space="preserve"> horas. Lo cual indica que existe una alta dispersión entre las horas que trabaja semanalmente un jefe de hogar, Teniendo valores extremos como 126 horas de trabajo semanal</w:t>
      </w:r>
      <w:r>
        <w:rPr>
          <w:sz w:val="24"/>
          <w:szCs w:val="24"/>
        </w:rPr>
        <w:t>, un promedio de 18hs por día</w:t>
      </w:r>
      <w:r w:rsidR="00A130D0" w:rsidRPr="008B3548">
        <w:rPr>
          <w:sz w:val="24"/>
          <w:szCs w:val="24"/>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97"/>
        <w:gridCol w:w="2196"/>
        <w:gridCol w:w="160"/>
        <w:gridCol w:w="2232"/>
        <w:gridCol w:w="2231"/>
      </w:tblGrid>
      <w:tr w:rsidR="00CC0BEB" w:rsidRPr="000B3AAA" w14:paraId="501640BB" w14:textId="77777777" w:rsidTr="004059DE">
        <w:trPr>
          <w:trHeight w:val="300"/>
          <w:jc w:val="center"/>
        </w:trPr>
        <w:tc>
          <w:tcPr>
            <w:tcW w:w="1218" w:type="pct"/>
            <w:shd w:val="clear" w:color="auto" w:fill="B4C6E7" w:themeFill="accent1" w:themeFillTint="66"/>
            <w:noWrap/>
            <w:vAlign w:val="bottom"/>
            <w:hideMark/>
          </w:tcPr>
          <w:p w14:paraId="57D80987" w14:textId="77777777" w:rsidR="00CC0BEB" w:rsidRPr="000B3AAA" w:rsidRDefault="00CC0BEB" w:rsidP="004059DE">
            <w:pPr>
              <w:spacing w:after="0" w:line="240" w:lineRule="auto"/>
              <w:rPr>
                <w:rFonts w:ascii="Aptos Narrow" w:eastAsia="Times New Roman" w:hAnsi="Aptos Narrow" w:cs="Times New Roman"/>
                <w:b/>
                <w:bCs/>
                <w:color w:val="000000"/>
                <w:kern w:val="0"/>
                <w:lang w:val="es-PE" w:eastAsia="es-PE"/>
                <w14:ligatures w14:val="none"/>
              </w:rPr>
            </w:pPr>
            <w:r>
              <w:rPr>
                <w:rFonts w:ascii="Aptos Narrow" w:eastAsia="Times New Roman" w:hAnsi="Aptos Narrow" w:cs="Times New Roman"/>
                <w:b/>
                <w:bCs/>
                <w:color w:val="000000"/>
                <w:kern w:val="0"/>
                <w:lang w:val="es-PE" w:eastAsia="es-PE"/>
                <w14:ligatures w14:val="none"/>
              </w:rPr>
              <w:t>Estadística</w:t>
            </w:r>
          </w:p>
        </w:tc>
        <w:tc>
          <w:tcPr>
            <w:tcW w:w="1218" w:type="pct"/>
            <w:tcBorders>
              <w:right w:val="single" w:sz="4" w:space="0" w:color="auto"/>
            </w:tcBorders>
            <w:shd w:val="clear" w:color="auto" w:fill="B4C6E7" w:themeFill="accent1" w:themeFillTint="66"/>
            <w:noWrap/>
            <w:vAlign w:val="bottom"/>
            <w:hideMark/>
          </w:tcPr>
          <w:p w14:paraId="15F25996" w14:textId="748875E0" w:rsidR="00CC0BEB" w:rsidRPr="000B3AAA" w:rsidRDefault="00CC0BEB" w:rsidP="004059DE">
            <w:pPr>
              <w:spacing w:after="0" w:line="240" w:lineRule="auto"/>
              <w:jc w:val="center"/>
              <w:rPr>
                <w:rFonts w:ascii="Aptos Narrow" w:eastAsia="Times New Roman" w:hAnsi="Aptos Narrow" w:cs="Times New Roman"/>
                <w:b/>
                <w:bCs/>
                <w:color w:val="000000"/>
                <w:kern w:val="0"/>
                <w:lang w:val="es-PE" w:eastAsia="es-PE"/>
                <w14:ligatures w14:val="none"/>
              </w:rPr>
            </w:pPr>
            <w:r w:rsidRPr="00CC0BEB">
              <w:rPr>
                <w:rFonts w:ascii="Aptos Narrow" w:eastAsia="Times New Roman" w:hAnsi="Aptos Narrow" w:cs="Times New Roman"/>
                <w:b/>
                <w:bCs/>
                <w:color w:val="000000"/>
                <w:kern w:val="0"/>
                <w:lang w:val="es-PE" w:eastAsia="es-PE"/>
                <w14:ligatures w14:val="none"/>
              </w:rPr>
              <w:t>Horas de trabajo</w:t>
            </w:r>
          </w:p>
        </w:tc>
        <w:tc>
          <w:tcPr>
            <w:tcW w:w="89" w:type="pct"/>
            <w:tcBorders>
              <w:top w:val="nil"/>
              <w:left w:val="single" w:sz="4" w:space="0" w:color="auto"/>
              <w:bottom w:val="nil"/>
              <w:right w:val="single" w:sz="4" w:space="0" w:color="auto"/>
            </w:tcBorders>
          </w:tcPr>
          <w:p w14:paraId="0D63854B" w14:textId="77777777" w:rsidR="00CC0BEB" w:rsidRPr="000B3AAA" w:rsidRDefault="00CC0BEB" w:rsidP="004059DE">
            <w:pPr>
              <w:spacing w:after="0" w:line="240" w:lineRule="auto"/>
              <w:jc w:val="center"/>
              <w:rPr>
                <w:rFonts w:ascii="Aptos Narrow" w:eastAsia="Times New Roman" w:hAnsi="Aptos Narrow" w:cs="Times New Roman"/>
                <w:b/>
                <w:bCs/>
                <w:color w:val="000000"/>
                <w:kern w:val="0"/>
                <w:lang w:val="es-PE" w:eastAsia="es-PE"/>
                <w14:ligatures w14:val="none"/>
              </w:rPr>
            </w:pPr>
          </w:p>
        </w:tc>
        <w:tc>
          <w:tcPr>
            <w:tcW w:w="1238" w:type="pct"/>
            <w:tcBorders>
              <w:left w:val="single" w:sz="4" w:space="0" w:color="auto"/>
            </w:tcBorders>
            <w:shd w:val="clear" w:color="auto" w:fill="B4C6E7" w:themeFill="accent1" w:themeFillTint="66"/>
            <w:vAlign w:val="bottom"/>
          </w:tcPr>
          <w:p w14:paraId="3DFD51C2" w14:textId="77777777" w:rsidR="00CC0BEB" w:rsidRPr="000B3AAA" w:rsidRDefault="00CC0BEB" w:rsidP="004059DE">
            <w:pPr>
              <w:spacing w:after="0" w:line="240" w:lineRule="auto"/>
              <w:jc w:val="center"/>
              <w:rPr>
                <w:rFonts w:ascii="Aptos Narrow" w:eastAsia="Times New Roman" w:hAnsi="Aptos Narrow" w:cs="Times New Roman"/>
                <w:b/>
                <w:bCs/>
                <w:color w:val="000000"/>
                <w:kern w:val="0"/>
                <w:lang w:val="es-PE" w:eastAsia="es-PE"/>
                <w14:ligatures w14:val="none"/>
              </w:rPr>
            </w:pPr>
            <w:r>
              <w:rPr>
                <w:rFonts w:ascii="Aptos Narrow" w:eastAsia="Times New Roman" w:hAnsi="Aptos Narrow" w:cs="Times New Roman"/>
                <w:b/>
                <w:bCs/>
                <w:color w:val="000000"/>
                <w:kern w:val="0"/>
                <w:lang w:val="es-PE" w:eastAsia="es-PE"/>
                <w14:ligatures w14:val="none"/>
              </w:rPr>
              <w:t>Estadística</w:t>
            </w:r>
          </w:p>
        </w:tc>
        <w:tc>
          <w:tcPr>
            <w:tcW w:w="1237" w:type="pct"/>
            <w:shd w:val="clear" w:color="auto" w:fill="B4C6E7" w:themeFill="accent1" w:themeFillTint="66"/>
            <w:vAlign w:val="bottom"/>
          </w:tcPr>
          <w:p w14:paraId="3A364C34" w14:textId="708A7757" w:rsidR="00CC0BEB" w:rsidRPr="000B3AAA" w:rsidRDefault="00CC0BEB" w:rsidP="004059DE">
            <w:pPr>
              <w:spacing w:after="0" w:line="240" w:lineRule="auto"/>
              <w:jc w:val="center"/>
              <w:rPr>
                <w:rFonts w:ascii="Aptos Narrow" w:eastAsia="Times New Roman" w:hAnsi="Aptos Narrow" w:cs="Times New Roman"/>
                <w:b/>
                <w:bCs/>
                <w:color w:val="000000"/>
                <w:kern w:val="0"/>
                <w:lang w:val="es-PE" w:eastAsia="es-PE"/>
                <w14:ligatures w14:val="none"/>
              </w:rPr>
            </w:pPr>
            <w:r w:rsidRPr="00CC0BEB">
              <w:rPr>
                <w:rFonts w:ascii="Aptos Narrow" w:eastAsia="Times New Roman" w:hAnsi="Aptos Narrow" w:cs="Times New Roman"/>
                <w:b/>
                <w:bCs/>
                <w:color w:val="000000"/>
                <w:kern w:val="0"/>
                <w:lang w:val="es-PE" w:eastAsia="es-PE"/>
                <w14:ligatures w14:val="none"/>
              </w:rPr>
              <w:t>Horas de trabajo</w:t>
            </w:r>
          </w:p>
        </w:tc>
      </w:tr>
      <w:tr w:rsidR="00CC0BEB" w:rsidRPr="000B3AAA" w14:paraId="56F838CF" w14:textId="77777777" w:rsidTr="00D5556F">
        <w:trPr>
          <w:trHeight w:val="300"/>
          <w:jc w:val="center"/>
        </w:trPr>
        <w:tc>
          <w:tcPr>
            <w:tcW w:w="1218" w:type="pct"/>
            <w:noWrap/>
            <w:vAlign w:val="center"/>
            <w:hideMark/>
          </w:tcPr>
          <w:p w14:paraId="00BE179C" w14:textId="77777777" w:rsidR="00CC0BEB" w:rsidRPr="000B3AAA" w:rsidRDefault="00CC0BEB" w:rsidP="00CC0BEB">
            <w:pPr>
              <w:spacing w:after="0" w:line="240" w:lineRule="auto"/>
              <w:rPr>
                <w:rFonts w:ascii="Calibri" w:eastAsia="Times New Roman" w:hAnsi="Calibri" w:cs="Calibri"/>
                <w:color w:val="000000"/>
                <w:kern w:val="0"/>
                <w:lang w:val="es-PE" w:eastAsia="es-PE"/>
                <w14:ligatures w14:val="none"/>
              </w:rPr>
            </w:pPr>
            <w:r w:rsidRPr="000B3AAA">
              <w:rPr>
                <w:rFonts w:ascii="Calibri" w:eastAsia="Times New Roman" w:hAnsi="Calibri" w:cs="Calibri"/>
                <w:color w:val="000000"/>
                <w:kern w:val="0"/>
                <w:lang w:val="en-US" w:eastAsia="es-PE"/>
                <w14:ligatures w14:val="none"/>
              </w:rPr>
              <w:t>count</w:t>
            </w:r>
          </w:p>
        </w:tc>
        <w:tc>
          <w:tcPr>
            <w:tcW w:w="1218" w:type="pct"/>
            <w:tcBorders>
              <w:right w:val="single" w:sz="4" w:space="0" w:color="auto"/>
            </w:tcBorders>
            <w:noWrap/>
            <w:hideMark/>
          </w:tcPr>
          <w:p w14:paraId="179C6EB3" w14:textId="0DEE31BA" w:rsidR="00CC0BEB" w:rsidRPr="000B3AAA" w:rsidRDefault="00CC0BEB" w:rsidP="00CC0BEB">
            <w:pPr>
              <w:spacing w:after="0" w:line="240" w:lineRule="auto"/>
              <w:jc w:val="center"/>
              <w:rPr>
                <w:rFonts w:ascii="Aptos Narrow" w:eastAsia="Times New Roman" w:hAnsi="Aptos Narrow" w:cs="Times New Roman"/>
                <w:color w:val="000000"/>
                <w:kern w:val="0"/>
                <w:lang w:val="es-PE" w:eastAsia="es-PE"/>
                <w14:ligatures w14:val="none"/>
              </w:rPr>
            </w:pPr>
            <w:r w:rsidRPr="00610030">
              <w:t>5385</w:t>
            </w:r>
          </w:p>
        </w:tc>
        <w:tc>
          <w:tcPr>
            <w:tcW w:w="89" w:type="pct"/>
            <w:tcBorders>
              <w:top w:val="nil"/>
              <w:left w:val="single" w:sz="4" w:space="0" w:color="auto"/>
              <w:bottom w:val="nil"/>
              <w:right w:val="single" w:sz="4" w:space="0" w:color="auto"/>
            </w:tcBorders>
          </w:tcPr>
          <w:p w14:paraId="674F9740" w14:textId="77777777" w:rsidR="00CC0BEB" w:rsidRPr="000B3AAA" w:rsidRDefault="00CC0BEB" w:rsidP="00CC0BEB">
            <w:pPr>
              <w:spacing w:after="0" w:line="240" w:lineRule="auto"/>
              <w:jc w:val="center"/>
              <w:rPr>
                <w:rFonts w:ascii="Aptos Narrow" w:eastAsia="Times New Roman" w:hAnsi="Aptos Narrow" w:cs="Times New Roman"/>
                <w:color w:val="000000"/>
                <w:kern w:val="0"/>
                <w:lang w:val="es-PE" w:eastAsia="es-PE"/>
                <w14:ligatures w14:val="none"/>
              </w:rPr>
            </w:pPr>
          </w:p>
        </w:tc>
        <w:tc>
          <w:tcPr>
            <w:tcW w:w="1238" w:type="pct"/>
            <w:tcBorders>
              <w:left w:val="single" w:sz="4" w:space="0" w:color="auto"/>
            </w:tcBorders>
            <w:vAlign w:val="center"/>
          </w:tcPr>
          <w:p w14:paraId="736A6FDD" w14:textId="77777777" w:rsidR="00CC0BEB" w:rsidRPr="000B3AAA" w:rsidRDefault="00CC0BEB" w:rsidP="00CC0BEB">
            <w:pPr>
              <w:spacing w:after="0" w:line="240" w:lineRule="auto"/>
              <w:jc w:val="center"/>
              <w:rPr>
                <w:rFonts w:ascii="Aptos Narrow" w:eastAsia="Times New Roman" w:hAnsi="Aptos Narrow" w:cs="Times New Roman"/>
                <w:color w:val="000000"/>
                <w:kern w:val="0"/>
                <w:lang w:val="es-PE" w:eastAsia="es-PE"/>
                <w14:ligatures w14:val="none"/>
              </w:rPr>
            </w:pPr>
            <w:r w:rsidRPr="000B3AAA">
              <w:rPr>
                <w:rFonts w:ascii="Calibri" w:eastAsia="Times New Roman" w:hAnsi="Calibri" w:cs="Calibri"/>
                <w:color w:val="000000"/>
                <w:kern w:val="0"/>
                <w:lang w:val="en-US" w:eastAsia="es-PE"/>
                <w14:ligatures w14:val="none"/>
              </w:rPr>
              <w:t>min</w:t>
            </w:r>
          </w:p>
        </w:tc>
        <w:tc>
          <w:tcPr>
            <w:tcW w:w="1237" w:type="pct"/>
          </w:tcPr>
          <w:p w14:paraId="55527250" w14:textId="65ADD525" w:rsidR="00CC0BEB" w:rsidRPr="000B3AAA" w:rsidRDefault="00CC0BEB" w:rsidP="00CC0BEB">
            <w:pPr>
              <w:spacing w:after="0" w:line="240" w:lineRule="auto"/>
              <w:jc w:val="center"/>
              <w:rPr>
                <w:rFonts w:ascii="Aptos Narrow" w:eastAsia="Times New Roman" w:hAnsi="Aptos Narrow" w:cs="Times New Roman"/>
                <w:color w:val="000000"/>
                <w:kern w:val="0"/>
                <w:lang w:val="es-PE" w:eastAsia="es-PE"/>
                <w14:ligatures w14:val="none"/>
              </w:rPr>
            </w:pPr>
            <w:r w:rsidRPr="00BD63CE">
              <w:t>0</w:t>
            </w:r>
          </w:p>
        </w:tc>
      </w:tr>
      <w:tr w:rsidR="00CC0BEB" w:rsidRPr="000B3AAA" w14:paraId="3E0EFE46" w14:textId="77777777" w:rsidTr="00D5556F">
        <w:trPr>
          <w:trHeight w:val="288"/>
          <w:jc w:val="center"/>
        </w:trPr>
        <w:tc>
          <w:tcPr>
            <w:tcW w:w="1218" w:type="pct"/>
            <w:noWrap/>
            <w:vAlign w:val="center"/>
            <w:hideMark/>
          </w:tcPr>
          <w:p w14:paraId="0BA83D8F" w14:textId="77777777" w:rsidR="00CC0BEB" w:rsidRPr="000B3AAA" w:rsidRDefault="00CC0BEB" w:rsidP="00CC0BEB">
            <w:pPr>
              <w:spacing w:after="0" w:line="240" w:lineRule="auto"/>
              <w:rPr>
                <w:rFonts w:ascii="Calibri" w:eastAsia="Times New Roman" w:hAnsi="Calibri" w:cs="Calibri"/>
                <w:color w:val="000000"/>
                <w:kern w:val="0"/>
                <w:lang w:val="es-PE" w:eastAsia="es-PE"/>
                <w14:ligatures w14:val="none"/>
              </w:rPr>
            </w:pPr>
            <w:r w:rsidRPr="000B3AAA">
              <w:rPr>
                <w:rFonts w:ascii="Calibri" w:eastAsia="Times New Roman" w:hAnsi="Calibri" w:cs="Calibri"/>
                <w:color w:val="000000"/>
                <w:kern w:val="0"/>
                <w:lang w:val="en-US" w:eastAsia="es-PE"/>
                <w14:ligatures w14:val="none"/>
              </w:rPr>
              <w:t>mean</w:t>
            </w:r>
          </w:p>
        </w:tc>
        <w:tc>
          <w:tcPr>
            <w:tcW w:w="1218" w:type="pct"/>
            <w:tcBorders>
              <w:right w:val="single" w:sz="4" w:space="0" w:color="auto"/>
            </w:tcBorders>
            <w:noWrap/>
            <w:hideMark/>
          </w:tcPr>
          <w:p w14:paraId="504E610D" w14:textId="564E4F5C" w:rsidR="00CC0BEB" w:rsidRPr="000B3AAA" w:rsidRDefault="00CC0BEB" w:rsidP="00CC0BEB">
            <w:pPr>
              <w:spacing w:after="0" w:line="240" w:lineRule="auto"/>
              <w:jc w:val="center"/>
              <w:rPr>
                <w:rFonts w:ascii="Aptos Narrow" w:eastAsia="Times New Roman" w:hAnsi="Aptos Narrow" w:cs="Times New Roman"/>
                <w:color w:val="000000"/>
                <w:kern w:val="0"/>
                <w:lang w:val="es-PE" w:eastAsia="es-PE"/>
                <w14:ligatures w14:val="none"/>
              </w:rPr>
            </w:pPr>
            <w:r w:rsidRPr="00610030">
              <w:t>23.561560</w:t>
            </w:r>
          </w:p>
        </w:tc>
        <w:tc>
          <w:tcPr>
            <w:tcW w:w="89" w:type="pct"/>
            <w:tcBorders>
              <w:top w:val="nil"/>
              <w:left w:val="single" w:sz="4" w:space="0" w:color="auto"/>
              <w:bottom w:val="nil"/>
              <w:right w:val="single" w:sz="4" w:space="0" w:color="auto"/>
            </w:tcBorders>
          </w:tcPr>
          <w:p w14:paraId="69EE2236" w14:textId="77777777" w:rsidR="00CC0BEB" w:rsidRPr="000B3AAA" w:rsidRDefault="00CC0BEB" w:rsidP="00CC0BEB">
            <w:pPr>
              <w:spacing w:after="0" w:line="240" w:lineRule="auto"/>
              <w:jc w:val="center"/>
              <w:rPr>
                <w:rFonts w:ascii="Aptos Narrow" w:eastAsia="Times New Roman" w:hAnsi="Aptos Narrow" w:cs="Times New Roman"/>
                <w:color w:val="000000"/>
                <w:kern w:val="0"/>
                <w:lang w:val="es-PE" w:eastAsia="es-PE"/>
                <w14:ligatures w14:val="none"/>
              </w:rPr>
            </w:pPr>
          </w:p>
        </w:tc>
        <w:tc>
          <w:tcPr>
            <w:tcW w:w="1238" w:type="pct"/>
            <w:tcBorders>
              <w:left w:val="single" w:sz="4" w:space="0" w:color="auto"/>
            </w:tcBorders>
            <w:vAlign w:val="center"/>
          </w:tcPr>
          <w:p w14:paraId="6FA3606F" w14:textId="77777777" w:rsidR="00CC0BEB" w:rsidRPr="000B3AAA" w:rsidRDefault="00CC0BEB" w:rsidP="00CC0BEB">
            <w:pPr>
              <w:spacing w:after="0" w:line="240" w:lineRule="auto"/>
              <w:jc w:val="center"/>
              <w:rPr>
                <w:rFonts w:ascii="Aptos Narrow" w:eastAsia="Times New Roman" w:hAnsi="Aptos Narrow" w:cs="Times New Roman"/>
                <w:color w:val="000000"/>
                <w:kern w:val="0"/>
                <w:lang w:val="es-PE" w:eastAsia="es-PE"/>
                <w14:ligatures w14:val="none"/>
              </w:rPr>
            </w:pPr>
            <w:r w:rsidRPr="000B3AAA">
              <w:rPr>
                <w:rFonts w:ascii="Calibri" w:eastAsia="Times New Roman" w:hAnsi="Calibri" w:cs="Calibri"/>
                <w:color w:val="000000"/>
                <w:kern w:val="0"/>
                <w:lang w:val="en-US" w:eastAsia="es-PE"/>
                <w14:ligatures w14:val="none"/>
              </w:rPr>
              <w:t>50%</w:t>
            </w:r>
          </w:p>
        </w:tc>
        <w:tc>
          <w:tcPr>
            <w:tcW w:w="1237" w:type="pct"/>
          </w:tcPr>
          <w:p w14:paraId="69B774F6" w14:textId="44E5CE48" w:rsidR="00CC0BEB" w:rsidRPr="000B3AAA" w:rsidRDefault="00CC0BEB" w:rsidP="00CC0BEB">
            <w:pPr>
              <w:spacing w:after="0" w:line="240" w:lineRule="auto"/>
              <w:jc w:val="center"/>
              <w:rPr>
                <w:rFonts w:ascii="Aptos Narrow" w:eastAsia="Times New Roman" w:hAnsi="Aptos Narrow" w:cs="Times New Roman"/>
                <w:color w:val="000000"/>
                <w:kern w:val="0"/>
                <w:lang w:val="es-PE" w:eastAsia="es-PE"/>
                <w14:ligatures w14:val="none"/>
              </w:rPr>
            </w:pPr>
            <w:r w:rsidRPr="00BD63CE">
              <w:t>20</w:t>
            </w:r>
          </w:p>
        </w:tc>
      </w:tr>
      <w:tr w:rsidR="00CC0BEB" w:rsidRPr="000B3AAA" w14:paraId="6DD9C8B4" w14:textId="77777777" w:rsidTr="00D5556F">
        <w:trPr>
          <w:trHeight w:val="288"/>
          <w:jc w:val="center"/>
        </w:trPr>
        <w:tc>
          <w:tcPr>
            <w:tcW w:w="1218" w:type="pct"/>
            <w:noWrap/>
            <w:vAlign w:val="center"/>
            <w:hideMark/>
          </w:tcPr>
          <w:p w14:paraId="603D9566" w14:textId="77777777" w:rsidR="00CC0BEB" w:rsidRPr="000B3AAA" w:rsidRDefault="00CC0BEB" w:rsidP="00CC0BEB">
            <w:pPr>
              <w:spacing w:after="0" w:line="240" w:lineRule="auto"/>
              <w:rPr>
                <w:rFonts w:ascii="Calibri" w:eastAsia="Times New Roman" w:hAnsi="Calibri" w:cs="Calibri"/>
                <w:color w:val="000000"/>
                <w:kern w:val="0"/>
                <w:lang w:val="es-PE" w:eastAsia="es-PE"/>
                <w14:ligatures w14:val="none"/>
              </w:rPr>
            </w:pPr>
            <w:r w:rsidRPr="000B3AAA">
              <w:rPr>
                <w:rFonts w:ascii="Calibri" w:eastAsia="Times New Roman" w:hAnsi="Calibri" w:cs="Calibri"/>
                <w:color w:val="000000"/>
                <w:kern w:val="0"/>
                <w:lang w:val="en-US" w:eastAsia="es-PE"/>
                <w14:ligatures w14:val="none"/>
              </w:rPr>
              <w:t>std</w:t>
            </w:r>
          </w:p>
        </w:tc>
        <w:tc>
          <w:tcPr>
            <w:tcW w:w="1218" w:type="pct"/>
            <w:tcBorders>
              <w:right w:val="single" w:sz="4" w:space="0" w:color="auto"/>
            </w:tcBorders>
            <w:noWrap/>
            <w:hideMark/>
          </w:tcPr>
          <w:p w14:paraId="35995F52" w14:textId="6EF880A9" w:rsidR="00CC0BEB" w:rsidRPr="000B3AAA" w:rsidRDefault="00CC0BEB" w:rsidP="00CC0BEB">
            <w:pPr>
              <w:spacing w:after="0" w:line="240" w:lineRule="auto"/>
              <w:jc w:val="center"/>
              <w:rPr>
                <w:rFonts w:ascii="Aptos Narrow" w:eastAsia="Times New Roman" w:hAnsi="Aptos Narrow" w:cs="Times New Roman"/>
                <w:color w:val="000000"/>
                <w:kern w:val="0"/>
                <w:lang w:val="es-PE" w:eastAsia="es-PE"/>
                <w14:ligatures w14:val="none"/>
              </w:rPr>
            </w:pPr>
            <w:r w:rsidRPr="00610030">
              <w:t>24.765294</w:t>
            </w:r>
          </w:p>
        </w:tc>
        <w:tc>
          <w:tcPr>
            <w:tcW w:w="89" w:type="pct"/>
            <w:tcBorders>
              <w:top w:val="nil"/>
              <w:left w:val="single" w:sz="4" w:space="0" w:color="auto"/>
              <w:bottom w:val="nil"/>
              <w:right w:val="single" w:sz="4" w:space="0" w:color="auto"/>
            </w:tcBorders>
          </w:tcPr>
          <w:p w14:paraId="57EA8A87" w14:textId="77777777" w:rsidR="00CC0BEB" w:rsidRPr="000B3AAA" w:rsidRDefault="00CC0BEB" w:rsidP="00CC0BEB">
            <w:pPr>
              <w:spacing w:after="0" w:line="240" w:lineRule="auto"/>
              <w:jc w:val="center"/>
              <w:rPr>
                <w:rFonts w:ascii="Aptos Narrow" w:eastAsia="Times New Roman" w:hAnsi="Aptos Narrow" w:cs="Times New Roman"/>
                <w:color w:val="000000"/>
                <w:kern w:val="0"/>
                <w:lang w:val="es-PE" w:eastAsia="es-PE"/>
                <w14:ligatures w14:val="none"/>
              </w:rPr>
            </w:pPr>
          </w:p>
        </w:tc>
        <w:tc>
          <w:tcPr>
            <w:tcW w:w="1238" w:type="pct"/>
            <w:tcBorders>
              <w:left w:val="single" w:sz="4" w:space="0" w:color="auto"/>
            </w:tcBorders>
            <w:vAlign w:val="center"/>
          </w:tcPr>
          <w:p w14:paraId="5BD150A8" w14:textId="77777777" w:rsidR="00CC0BEB" w:rsidRPr="000B3AAA" w:rsidRDefault="00CC0BEB" w:rsidP="00CC0BEB">
            <w:pPr>
              <w:spacing w:after="0" w:line="240" w:lineRule="auto"/>
              <w:jc w:val="center"/>
              <w:rPr>
                <w:rFonts w:ascii="Aptos Narrow" w:eastAsia="Times New Roman" w:hAnsi="Aptos Narrow" w:cs="Times New Roman"/>
                <w:color w:val="000000"/>
                <w:kern w:val="0"/>
                <w:lang w:val="es-PE" w:eastAsia="es-PE"/>
                <w14:ligatures w14:val="none"/>
              </w:rPr>
            </w:pPr>
            <w:r w:rsidRPr="000B3AAA">
              <w:rPr>
                <w:rFonts w:ascii="Calibri" w:eastAsia="Times New Roman" w:hAnsi="Calibri" w:cs="Calibri"/>
                <w:color w:val="000000"/>
                <w:kern w:val="0"/>
                <w:lang w:val="en-US" w:eastAsia="es-PE"/>
                <w14:ligatures w14:val="none"/>
              </w:rPr>
              <w:t>max</w:t>
            </w:r>
          </w:p>
        </w:tc>
        <w:tc>
          <w:tcPr>
            <w:tcW w:w="1237" w:type="pct"/>
          </w:tcPr>
          <w:p w14:paraId="0810214A" w14:textId="691E1632" w:rsidR="00CC0BEB" w:rsidRPr="000B3AAA" w:rsidRDefault="00CC0BEB" w:rsidP="00CC0BEB">
            <w:pPr>
              <w:spacing w:after="0" w:line="240" w:lineRule="auto"/>
              <w:jc w:val="center"/>
              <w:rPr>
                <w:rFonts w:ascii="Aptos Narrow" w:eastAsia="Times New Roman" w:hAnsi="Aptos Narrow" w:cs="Times New Roman"/>
                <w:color w:val="000000"/>
                <w:kern w:val="0"/>
                <w:lang w:val="es-PE" w:eastAsia="es-PE"/>
                <w14:ligatures w14:val="none"/>
              </w:rPr>
            </w:pPr>
            <w:r w:rsidRPr="00BD63CE">
              <w:t>126</w:t>
            </w:r>
          </w:p>
        </w:tc>
      </w:tr>
    </w:tbl>
    <w:p w14:paraId="7AF3457F" w14:textId="7A706B84" w:rsidR="00A130D0" w:rsidRPr="008B3548" w:rsidRDefault="00CC0BEB" w:rsidP="00CC0BEB">
      <w:pPr>
        <w:spacing w:before="240"/>
        <w:ind w:firstLine="284"/>
        <w:jc w:val="both"/>
        <w:rPr>
          <w:sz w:val="24"/>
          <w:szCs w:val="24"/>
        </w:rPr>
      </w:pPr>
      <w:r w:rsidRPr="00CC0BEB">
        <w:rPr>
          <w:b/>
          <w:bCs/>
          <w:sz w:val="24"/>
          <w:szCs w:val="24"/>
        </w:rPr>
        <w:t>5.</w:t>
      </w:r>
      <w:r>
        <w:rPr>
          <w:sz w:val="24"/>
          <w:szCs w:val="24"/>
        </w:rPr>
        <w:t xml:space="preserve"> </w:t>
      </w:r>
      <w:r w:rsidR="000C33FF" w:rsidRPr="008B3548">
        <w:rPr>
          <w:sz w:val="24"/>
          <w:szCs w:val="24"/>
        </w:rPr>
        <w:t xml:space="preserve">A </w:t>
      </w:r>
      <w:r w:rsidR="000A01A2" w:rsidRPr="008B3548">
        <w:rPr>
          <w:sz w:val="24"/>
          <w:szCs w:val="24"/>
        </w:rPr>
        <w:t>continuación,</w:t>
      </w:r>
      <w:r w:rsidR="000C33FF" w:rsidRPr="008B3548">
        <w:rPr>
          <w:sz w:val="24"/>
          <w:szCs w:val="24"/>
        </w:rPr>
        <w:t xml:space="preserve"> se muestra una tabla resumen de la base final desarrollada hasta este punto</w:t>
      </w:r>
      <w:r w:rsidR="00A130D0" w:rsidRPr="008B3548">
        <w:rPr>
          <w:sz w:val="24"/>
          <w:szCs w:val="24"/>
        </w:rPr>
        <w:t>.</w:t>
      </w:r>
      <w:r w:rsidR="000C33FF" w:rsidRPr="008B3548">
        <w:rPr>
          <w:sz w:val="24"/>
          <w:szCs w:val="24"/>
        </w:rPr>
        <w:t xml:space="preserve"> </w:t>
      </w:r>
      <w:r w:rsidR="000A01A2" w:rsidRPr="008B3548">
        <w:rPr>
          <w:sz w:val="24"/>
          <w:szCs w:val="24"/>
        </w:rPr>
        <w:t>La cantidad</w:t>
      </w:r>
      <w:r w:rsidR="000C33FF" w:rsidRPr="008B3548">
        <w:rPr>
          <w:sz w:val="24"/>
          <w:szCs w:val="24"/>
        </w:rPr>
        <w:t xml:space="preserve"> de variables limpias y homogeneizadas tiene la misma cantidad debido a que fueron previamente limpiadas y revisadas desde el TP1.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807"/>
        <w:gridCol w:w="1134"/>
        <w:gridCol w:w="992"/>
        <w:gridCol w:w="1083"/>
      </w:tblGrid>
      <w:tr w:rsidR="000C33FF" w:rsidRPr="00107ED5" w14:paraId="0BA2BBC9" w14:textId="77777777" w:rsidTr="00107ED5">
        <w:trPr>
          <w:trHeight w:val="283"/>
        </w:trPr>
        <w:tc>
          <w:tcPr>
            <w:tcW w:w="5807" w:type="dxa"/>
          </w:tcPr>
          <w:p w14:paraId="7B0CE9CE" w14:textId="142B5058" w:rsidR="000C33FF" w:rsidRPr="00CC0BEB" w:rsidRDefault="000C33FF" w:rsidP="00107ED5">
            <w:pPr>
              <w:spacing w:after="0" w:line="240" w:lineRule="auto"/>
              <w:contextualSpacing/>
              <w:rPr>
                <w:rFonts w:eastAsia="Century Schoolbook" w:cstheme="minorHAnsi"/>
                <w:b/>
                <w:bCs/>
              </w:rPr>
            </w:pPr>
            <w:r w:rsidRPr="00CC0BEB">
              <w:rPr>
                <w:rFonts w:eastAsia="Century Schoolbook" w:cstheme="minorHAnsi"/>
                <w:b/>
                <w:bCs/>
              </w:rPr>
              <w:t>Región: Noroeste</w:t>
            </w:r>
          </w:p>
        </w:tc>
        <w:tc>
          <w:tcPr>
            <w:tcW w:w="1134" w:type="dxa"/>
            <w:vAlign w:val="center"/>
          </w:tcPr>
          <w:p w14:paraId="39727547" w14:textId="77777777" w:rsidR="000C33FF" w:rsidRPr="00CC0BEB" w:rsidRDefault="000C33FF" w:rsidP="00107ED5">
            <w:pPr>
              <w:spacing w:after="0" w:line="240" w:lineRule="auto"/>
              <w:contextualSpacing/>
              <w:jc w:val="center"/>
              <w:rPr>
                <w:rFonts w:eastAsia="Century Schoolbook" w:cstheme="minorHAnsi"/>
                <w:b/>
                <w:bCs/>
              </w:rPr>
            </w:pPr>
            <w:r w:rsidRPr="00CC0BEB">
              <w:rPr>
                <w:rFonts w:eastAsia="Century Schoolbook" w:cstheme="minorHAnsi"/>
                <w:b/>
                <w:bCs/>
              </w:rPr>
              <w:t>2005</w:t>
            </w:r>
          </w:p>
        </w:tc>
        <w:tc>
          <w:tcPr>
            <w:tcW w:w="992" w:type="dxa"/>
            <w:vAlign w:val="center"/>
          </w:tcPr>
          <w:p w14:paraId="7709FEEE" w14:textId="77777777" w:rsidR="000C33FF" w:rsidRPr="00CC0BEB" w:rsidRDefault="000C33FF" w:rsidP="00107ED5">
            <w:pPr>
              <w:spacing w:after="0" w:line="240" w:lineRule="auto"/>
              <w:contextualSpacing/>
              <w:jc w:val="center"/>
              <w:rPr>
                <w:rFonts w:eastAsia="Century Schoolbook" w:cstheme="minorHAnsi"/>
                <w:b/>
                <w:bCs/>
              </w:rPr>
            </w:pPr>
            <w:r w:rsidRPr="00CC0BEB">
              <w:rPr>
                <w:rFonts w:eastAsia="Century Schoolbook" w:cstheme="minorHAnsi"/>
                <w:b/>
                <w:bCs/>
              </w:rPr>
              <w:t>2025</w:t>
            </w:r>
          </w:p>
        </w:tc>
        <w:tc>
          <w:tcPr>
            <w:tcW w:w="1083" w:type="dxa"/>
            <w:vAlign w:val="center"/>
          </w:tcPr>
          <w:p w14:paraId="5585DE01" w14:textId="77777777" w:rsidR="000C33FF" w:rsidRPr="00CC0BEB" w:rsidRDefault="000C33FF" w:rsidP="00107ED5">
            <w:pPr>
              <w:spacing w:after="0" w:line="240" w:lineRule="auto"/>
              <w:contextualSpacing/>
              <w:jc w:val="center"/>
              <w:rPr>
                <w:rFonts w:eastAsia="Century Schoolbook" w:cstheme="minorHAnsi"/>
                <w:b/>
                <w:bCs/>
              </w:rPr>
            </w:pPr>
            <w:r w:rsidRPr="00CC0BEB">
              <w:rPr>
                <w:rFonts w:eastAsia="Century Schoolbook" w:cstheme="minorHAnsi"/>
                <w:b/>
                <w:bCs/>
              </w:rPr>
              <w:t>Total</w:t>
            </w:r>
          </w:p>
        </w:tc>
      </w:tr>
      <w:tr w:rsidR="000C33FF" w:rsidRPr="00107ED5" w14:paraId="21A7B218" w14:textId="77777777" w:rsidTr="00107ED5">
        <w:trPr>
          <w:trHeight w:val="379"/>
        </w:trPr>
        <w:tc>
          <w:tcPr>
            <w:tcW w:w="5807" w:type="dxa"/>
          </w:tcPr>
          <w:p w14:paraId="7D0AC550" w14:textId="32BBDFEE" w:rsidR="000C33FF" w:rsidRPr="00CC0BEB" w:rsidRDefault="000C33FF" w:rsidP="00107ED5">
            <w:pPr>
              <w:spacing w:after="0" w:line="240" w:lineRule="auto"/>
              <w:contextualSpacing/>
              <w:rPr>
                <w:rFonts w:eastAsia="Century Schoolbook" w:cstheme="minorHAnsi"/>
              </w:rPr>
            </w:pPr>
            <w:r w:rsidRPr="00CC0BEB">
              <w:rPr>
                <w:rFonts w:eastAsia="Century Schoolbook" w:cstheme="minorHAnsi"/>
              </w:rPr>
              <w:t>Cantidad observaciones</w:t>
            </w:r>
          </w:p>
        </w:tc>
        <w:tc>
          <w:tcPr>
            <w:tcW w:w="1134" w:type="dxa"/>
            <w:vAlign w:val="center"/>
          </w:tcPr>
          <w:p w14:paraId="21409037" w14:textId="28DB9A30" w:rsidR="000C33FF" w:rsidRPr="00CC0BEB" w:rsidRDefault="00A26E2F" w:rsidP="00107ED5">
            <w:pPr>
              <w:spacing w:after="0" w:line="240" w:lineRule="auto"/>
              <w:contextualSpacing/>
              <w:jc w:val="center"/>
              <w:rPr>
                <w:rFonts w:eastAsia="Century Schoolbook" w:cstheme="minorHAnsi"/>
              </w:rPr>
            </w:pPr>
            <w:r w:rsidRPr="00CC0BEB">
              <w:rPr>
                <w:rFonts w:eastAsia="Century Schoolbook" w:cstheme="minorHAnsi"/>
              </w:rPr>
              <w:t>49156</w:t>
            </w:r>
          </w:p>
        </w:tc>
        <w:tc>
          <w:tcPr>
            <w:tcW w:w="992" w:type="dxa"/>
            <w:vAlign w:val="center"/>
          </w:tcPr>
          <w:p w14:paraId="44E95516" w14:textId="319D5FDE" w:rsidR="000C33FF" w:rsidRPr="00CC0BEB" w:rsidRDefault="00A26E2F" w:rsidP="00107ED5">
            <w:pPr>
              <w:spacing w:after="0" w:line="240" w:lineRule="auto"/>
              <w:contextualSpacing/>
              <w:jc w:val="center"/>
              <w:rPr>
                <w:rFonts w:eastAsia="Century Schoolbook" w:cstheme="minorHAnsi"/>
              </w:rPr>
            </w:pPr>
            <w:r w:rsidRPr="00CC0BEB">
              <w:rPr>
                <w:rFonts w:eastAsia="Century Schoolbook" w:cstheme="minorHAnsi"/>
              </w:rPr>
              <w:t>37242</w:t>
            </w:r>
          </w:p>
        </w:tc>
        <w:tc>
          <w:tcPr>
            <w:tcW w:w="1083" w:type="dxa"/>
            <w:vAlign w:val="center"/>
          </w:tcPr>
          <w:p w14:paraId="4672154B" w14:textId="10C79889" w:rsidR="000C33FF" w:rsidRPr="00CC0BEB" w:rsidRDefault="00A26E2F" w:rsidP="00107ED5">
            <w:pPr>
              <w:spacing w:after="0" w:line="240" w:lineRule="auto"/>
              <w:contextualSpacing/>
              <w:jc w:val="center"/>
              <w:rPr>
                <w:rFonts w:eastAsia="Century Schoolbook" w:cstheme="minorHAnsi"/>
              </w:rPr>
            </w:pPr>
            <w:r w:rsidRPr="00CC0BEB">
              <w:rPr>
                <w:rFonts w:eastAsia="Century Schoolbook" w:cstheme="minorHAnsi"/>
              </w:rPr>
              <w:t>86398</w:t>
            </w:r>
          </w:p>
        </w:tc>
      </w:tr>
      <w:tr w:rsidR="000C33FF" w:rsidRPr="00107ED5" w14:paraId="45D0A0DB" w14:textId="77777777" w:rsidTr="00107ED5">
        <w:trPr>
          <w:trHeight w:val="283"/>
        </w:trPr>
        <w:tc>
          <w:tcPr>
            <w:tcW w:w="5807" w:type="dxa"/>
          </w:tcPr>
          <w:p w14:paraId="39680003" w14:textId="77777777" w:rsidR="000C33FF" w:rsidRPr="00CC0BEB" w:rsidRDefault="000C33FF" w:rsidP="00107ED5">
            <w:pPr>
              <w:spacing w:after="0" w:line="240" w:lineRule="auto"/>
              <w:contextualSpacing/>
              <w:rPr>
                <w:rFonts w:eastAsia="Century Schoolbook" w:cstheme="minorHAnsi"/>
              </w:rPr>
            </w:pPr>
            <w:r w:rsidRPr="00CC0BEB">
              <w:rPr>
                <w:rFonts w:eastAsia="Century Schoolbook" w:cstheme="minorHAnsi"/>
              </w:rPr>
              <w:t xml:space="preserve">Cantidad de observaciones con </w:t>
            </w:r>
            <w:proofErr w:type="spellStart"/>
            <w:r w:rsidRPr="00CC0BEB">
              <w:rPr>
                <w:rFonts w:eastAsia="Century Schoolbook" w:cstheme="minorHAnsi"/>
              </w:rPr>
              <w:t>NAs</w:t>
            </w:r>
            <w:proofErr w:type="spellEnd"/>
            <w:r w:rsidRPr="00CC0BEB">
              <w:rPr>
                <w:rFonts w:eastAsia="Century Schoolbook" w:cstheme="minorHAnsi"/>
              </w:rPr>
              <w:t xml:space="preserve"> en la variable “Pobre”</w:t>
            </w:r>
          </w:p>
        </w:tc>
        <w:tc>
          <w:tcPr>
            <w:tcW w:w="1134" w:type="dxa"/>
            <w:vAlign w:val="center"/>
          </w:tcPr>
          <w:p w14:paraId="65D53CE4" w14:textId="7D2CEE54" w:rsidR="000C33FF" w:rsidRPr="00CC0BEB" w:rsidRDefault="00A26E2F" w:rsidP="00107ED5">
            <w:pPr>
              <w:spacing w:after="0" w:line="240" w:lineRule="auto"/>
              <w:contextualSpacing/>
              <w:jc w:val="center"/>
              <w:rPr>
                <w:rFonts w:eastAsia="Century Schoolbook" w:cstheme="minorHAnsi"/>
              </w:rPr>
            </w:pPr>
            <w:r w:rsidRPr="00CC0BEB">
              <w:rPr>
                <w:rFonts w:eastAsia="Century Schoolbook" w:cstheme="minorHAnsi"/>
              </w:rPr>
              <w:t>70</w:t>
            </w:r>
          </w:p>
        </w:tc>
        <w:tc>
          <w:tcPr>
            <w:tcW w:w="992" w:type="dxa"/>
            <w:vAlign w:val="center"/>
          </w:tcPr>
          <w:p w14:paraId="408DF3CF" w14:textId="0C4DDC9C" w:rsidR="000C33FF" w:rsidRPr="00CC0BEB" w:rsidRDefault="00A26E2F" w:rsidP="00107ED5">
            <w:pPr>
              <w:spacing w:after="0" w:line="240" w:lineRule="auto"/>
              <w:contextualSpacing/>
              <w:jc w:val="center"/>
              <w:rPr>
                <w:rFonts w:eastAsia="Century Schoolbook" w:cstheme="minorHAnsi"/>
              </w:rPr>
            </w:pPr>
            <w:r w:rsidRPr="00CC0BEB">
              <w:rPr>
                <w:rFonts w:eastAsia="Century Schoolbook" w:cstheme="minorHAnsi"/>
              </w:rPr>
              <w:t>1047</w:t>
            </w:r>
          </w:p>
        </w:tc>
        <w:tc>
          <w:tcPr>
            <w:tcW w:w="1083" w:type="dxa"/>
            <w:vAlign w:val="center"/>
          </w:tcPr>
          <w:p w14:paraId="20CF2524" w14:textId="035DD164" w:rsidR="000C33FF" w:rsidRPr="00CC0BEB" w:rsidRDefault="00A26E2F" w:rsidP="00107ED5">
            <w:pPr>
              <w:spacing w:after="0" w:line="240" w:lineRule="auto"/>
              <w:contextualSpacing/>
              <w:jc w:val="center"/>
              <w:rPr>
                <w:rFonts w:eastAsia="Century Schoolbook" w:cstheme="minorHAnsi"/>
              </w:rPr>
            </w:pPr>
            <w:r w:rsidRPr="00CC0BEB">
              <w:rPr>
                <w:rFonts w:eastAsia="Century Schoolbook" w:cstheme="minorHAnsi"/>
              </w:rPr>
              <w:t>1117</w:t>
            </w:r>
          </w:p>
        </w:tc>
      </w:tr>
      <w:tr w:rsidR="000C33FF" w:rsidRPr="00107ED5" w14:paraId="2531BD3E" w14:textId="77777777" w:rsidTr="00107ED5">
        <w:trPr>
          <w:trHeight w:val="283"/>
        </w:trPr>
        <w:tc>
          <w:tcPr>
            <w:tcW w:w="5807" w:type="dxa"/>
          </w:tcPr>
          <w:p w14:paraId="6FB7D609" w14:textId="77777777" w:rsidR="000C33FF" w:rsidRPr="00CC0BEB" w:rsidRDefault="000C33FF" w:rsidP="00107ED5">
            <w:pPr>
              <w:spacing w:after="0" w:line="240" w:lineRule="auto"/>
              <w:contextualSpacing/>
              <w:rPr>
                <w:rFonts w:eastAsia="Century Schoolbook" w:cstheme="minorHAnsi"/>
              </w:rPr>
            </w:pPr>
            <w:r w:rsidRPr="00CC0BEB">
              <w:rPr>
                <w:rFonts w:eastAsia="Century Schoolbook" w:cstheme="minorHAnsi"/>
              </w:rPr>
              <w:t>Cantidad de Pobres</w:t>
            </w:r>
          </w:p>
        </w:tc>
        <w:tc>
          <w:tcPr>
            <w:tcW w:w="1134" w:type="dxa"/>
            <w:vAlign w:val="center"/>
          </w:tcPr>
          <w:p w14:paraId="7A9B075C" w14:textId="2E423E09" w:rsidR="000C33FF" w:rsidRPr="00CC0BEB" w:rsidRDefault="00A26E2F" w:rsidP="00107ED5">
            <w:pPr>
              <w:spacing w:after="0" w:line="240" w:lineRule="auto"/>
              <w:contextualSpacing/>
              <w:jc w:val="center"/>
              <w:rPr>
                <w:rFonts w:eastAsia="Century Schoolbook" w:cstheme="minorHAnsi"/>
              </w:rPr>
            </w:pPr>
            <w:r w:rsidRPr="00CC0BEB">
              <w:rPr>
                <w:rFonts w:eastAsia="Century Schoolbook" w:cstheme="minorHAnsi"/>
              </w:rPr>
              <w:t>25506</w:t>
            </w:r>
          </w:p>
        </w:tc>
        <w:tc>
          <w:tcPr>
            <w:tcW w:w="992" w:type="dxa"/>
            <w:vAlign w:val="center"/>
          </w:tcPr>
          <w:p w14:paraId="28764A70" w14:textId="50176EBC" w:rsidR="000C33FF" w:rsidRPr="00CC0BEB" w:rsidRDefault="00A26E2F" w:rsidP="00107ED5">
            <w:pPr>
              <w:spacing w:after="0" w:line="240" w:lineRule="auto"/>
              <w:contextualSpacing/>
              <w:jc w:val="center"/>
              <w:rPr>
                <w:rFonts w:eastAsia="Century Schoolbook" w:cstheme="minorHAnsi"/>
              </w:rPr>
            </w:pPr>
            <w:r w:rsidRPr="00CC0BEB">
              <w:rPr>
                <w:rFonts w:eastAsia="Century Schoolbook" w:cstheme="minorHAnsi"/>
              </w:rPr>
              <w:t>18856</w:t>
            </w:r>
          </w:p>
        </w:tc>
        <w:tc>
          <w:tcPr>
            <w:tcW w:w="1083" w:type="dxa"/>
            <w:vAlign w:val="center"/>
          </w:tcPr>
          <w:p w14:paraId="5D126175" w14:textId="5E8D6506" w:rsidR="000C33FF" w:rsidRPr="00CC0BEB" w:rsidRDefault="00A26E2F" w:rsidP="00107ED5">
            <w:pPr>
              <w:spacing w:after="0" w:line="240" w:lineRule="auto"/>
              <w:contextualSpacing/>
              <w:jc w:val="center"/>
              <w:rPr>
                <w:rFonts w:eastAsia="Century Schoolbook" w:cstheme="minorHAnsi"/>
              </w:rPr>
            </w:pPr>
            <w:r w:rsidRPr="00CC0BEB">
              <w:rPr>
                <w:rFonts w:eastAsia="Century Schoolbook" w:cstheme="minorHAnsi"/>
              </w:rPr>
              <w:t>44362</w:t>
            </w:r>
          </w:p>
        </w:tc>
      </w:tr>
      <w:tr w:rsidR="000C33FF" w:rsidRPr="00107ED5" w14:paraId="3CAB4877" w14:textId="77777777" w:rsidTr="00107ED5">
        <w:trPr>
          <w:trHeight w:val="283"/>
        </w:trPr>
        <w:tc>
          <w:tcPr>
            <w:tcW w:w="5807" w:type="dxa"/>
          </w:tcPr>
          <w:p w14:paraId="0035B10B" w14:textId="77777777" w:rsidR="000C33FF" w:rsidRPr="00CC0BEB" w:rsidRDefault="000C33FF" w:rsidP="00107ED5">
            <w:pPr>
              <w:spacing w:after="0" w:line="240" w:lineRule="auto"/>
              <w:contextualSpacing/>
              <w:rPr>
                <w:rFonts w:eastAsia="Century Schoolbook" w:cstheme="minorHAnsi"/>
              </w:rPr>
            </w:pPr>
            <w:r w:rsidRPr="00CC0BEB">
              <w:rPr>
                <w:rFonts w:eastAsia="Century Schoolbook" w:cstheme="minorHAnsi"/>
              </w:rPr>
              <w:t>Cantidad de No Pobres</w:t>
            </w:r>
          </w:p>
        </w:tc>
        <w:tc>
          <w:tcPr>
            <w:tcW w:w="1134" w:type="dxa"/>
            <w:vAlign w:val="center"/>
          </w:tcPr>
          <w:p w14:paraId="26D5AB58" w14:textId="7DDEB8B7" w:rsidR="000C33FF" w:rsidRPr="00CC0BEB" w:rsidRDefault="00A26E2F" w:rsidP="00107ED5">
            <w:pPr>
              <w:spacing w:after="0" w:line="240" w:lineRule="auto"/>
              <w:contextualSpacing/>
              <w:jc w:val="center"/>
              <w:rPr>
                <w:rFonts w:eastAsia="Century Schoolbook" w:cstheme="minorHAnsi"/>
              </w:rPr>
            </w:pPr>
            <w:r w:rsidRPr="00CC0BEB">
              <w:rPr>
                <w:rFonts w:eastAsia="Century Schoolbook" w:cstheme="minorHAnsi"/>
              </w:rPr>
              <w:t>23650</w:t>
            </w:r>
          </w:p>
        </w:tc>
        <w:tc>
          <w:tcPr>
            <w:tcW w:w="992" w:type="dxa"/>
            <w:vAlign w:val="center"/>
          </w:tcPr>
          <w:p w14:paraId="6E1B1939" w14:textId="392230FD" w:rsidR="000C33FF" w:rsidRPr="00CC0BEB" w:rsidRDefault="00A26E2F" w:rsidP="00107ED5">
            <w:pPr>
              <w:spacing w:after="0" w:line="240" w:lineRule="auto"/>
              <w:contextualSpacing/>
              <w:jc w:val="center"/>
              <w:rPr>
                <w:rFonts w:eastAsia="Century Schoolbook" w:cstheme="minorHAnsi"/>
              </w:rPr>
            </w:pPr>
            <w:r w:rsidRPr="00CC0BEB">
              <w:rPr>
                <w:rFonts w:eastAsia="Century Schoolbook" w:cstheme="minorHAnsi"/>
              </w:rPr>
              <w:t>18386</w:t>
            </w:r>
          </w:p>
        </w:tc>
        <w:tc>
          <w:tcPr>
            <w:tcW w:w="1083" w:type="dxa"/>
            <w:vAlign w:val="center"/>
          </w:tcPr>
          <w:p w14:paraId="20A38829" w14:textId="5F3E6C2D" w:rsidR="000C33FF" w:rsidRPr="00CC0BEB" w:rsidRDefault="00A26E2F" w:rsidP="00107ED5">
            <w:pPr>
              <w:spacing w:after="0" w:line="240" w:lineRule="auto"/>
              <w:contextualSpacing/>
              <w:jc w:val="center"/>
              <w:rPr>
                <w:rFonts w:eastAsia="Century Schoolbook" w:cstheme="minorHAnsi"/>
              </w:rPr>
            </w:pPr>
            <w:r w:rsidRPr="00CC0BEB">
              <w:rPr>
                <w:rFonts w:eastAsia="Century Schoolbook" w:cstheme="minorHAnsi"/>
              </w:rPr>
              <w:t>42036</w:t>
            </w:r>
          </w:p>
        </w:tc>
      </w:tr>
      <w:tr w:rsidR="000C33FF" w:rsidRPr="00107ED5" w14:paraId="35E28ADA" w14:textId="77777777" w:rsidTr="00107ED5">
        <w:trPr>
          <w:trHeight w:val="283"/>
        </w:trPr>
        <w:tc>
          <w:tcPr>
            <w:tcW w:w="5807" w:type="dxa"/>
          </w:tcPr>
          <w:p w14:paraId="1207C038" w14:textId="77777777" w:rsidR="000C33FF" w:rsidRPr="00CC0BEB" w:rsidRDefault="000C33FF" w:rsidP="00107ED5">
            <w:pPr>
              <w:spacing w:after="0" w:line="240" w:lineRule="auto"/>
              <w:contextualSpacing/>
              <w:rPr>
                <w:rFonts w:eastAsia="Century Schoolbook" w:cstheme="minorHAnsi"/>
              </w:rPr>
            </w:pPr>
            <w:r w:rsidRPr="00CC0BEB">
              <w:rPr>
                <w:rFonts w:eastAsia="Century Schoolbook" w:cstheme="minorHAnsi"/>
              </w:rPr>
              <w:t>Cantidad de variables limpias y homogeneizadas</w:t>
            </w:r>
          </w:p>
        </w:tc>
        <w:tc>
          <w:tcPr>
            <w:tcW w:w="1134" w:type="dxa"/>
            <w:vAlign w:val="center"/>
          </w:tcPr>
          <w:p w14:paraId="4E65E6A8" w14:textId="4D7DD038" w:rsidR="000C33FF" w:rsidRPr="00CC0BEB" w:rsidRDefault="000C33FF" w:rsidP="00107ED5">
            <w:pPr>
              <w:spacing w:after="0" w:line="240" w:lineRule="auto"/>
              <w:contextualSpacing/>
              <w:jc w:val="center"/>
              <w:rPr>
                <w:rFonts w:eastAsia="Century Schoolbook" w:cstheme="minorHAnsi"/>
              </w:rPr>
            </w:pPr>
            <w:r w:rsidRPr="00CC0BEB">
              <w:rPr>
                <w:rFonts w:eastAsia="Century Schoolbook" w:cstheme="minorHAnsi"/>
              </w:rPr>
              <w:t>3</w:t>
            </w:r>
            <w:r w:rsidR="00A26E2F" w:rsidRPr="00CC0BEB">
              <w:rPr>
                <w:rFonts w:eastAsia="Century Schoolbook" w:cstheme="minorHAnsi"/>
              </w:rPr>
              <w:t>2</w:t>
            </w:r>
          </w:p>
        </w:tc>
        <w:tc>
          <w:tcPr>
            <w:tcW w:w="992" w:type="dxa"/>
            <w:vAlign w:val="center"/>
          </w:tcPr>
          <w:p w14:paraId="364E8B5B" w14:textId="0335344D" w:rsidR="000C33FF" w:rsidRPr="00CC0BEB" w:rsidRDefault="000C33FF" w:rsidP="00107ED5">
            <w:pPr>
              <w:spacing w:after="0" w:line="240" w:lineRule="auto"/>
              <w:contextualSpacing/>
              <w:jc w:val="center"/>
              <w:rPr>
                <w:rFonts w:eastAsia="Century Schoolbook" w:cstheme="minorHAnsi"/>
              </w:rPr>
            </w:pPr>
            <w:r w:rsidRPr="00CC0BEB">
              <w:rPr>
                <w:rFonts w:eastAsia="Century Schoolbook" w:cstheme="minorHAnsi"/>
              </w:rPr>
              <w:t>3</w:t>
            </w:r>
            <w:r w:rsidR="00A26E2F" w:rsidRPr="00CC0BEB">
              <w:rPr>
                <w:rFonts w:eastAsia="Century Schoolbook" w:cstheme="minorHAnsi"/>
              </w:rPr>
              <w:t>2</w:t>
            </w:r>
          </w:p>
        </w:tc>
        <w:tc>
          <w:tcPr>
            <w:tcW w:w="1083" w:type="dxa"/>
            <w:vAlign w:val="center"/>
          </w:tcPr>
          <w:p w14:paraId="7E44F11B" w14:textId="25C1F7D5" w:rsidR="000C33FF" w:rsidRPr="00CC0BEB" w:rsidRDefault="000C33FF" w:rsidP="00107ED5">
            <w:pPr>
              <w:spacing w:after="0" w:line="240" w:lineRule="auto"/>
              <w:contextualSpacing/>
              <w:jc w:val="center"/>
              <w:rPr>
                <w:rFonts w:eastAsia="Century Schoolbook" w:cstheme="minorHAnsi"/>
              </w:rPr>
            </w:pPr>
            <w:r w:rsidRPr="00CC0BEB">
              <w:rPr>
                <w:rFonts w:eastAsia="Century Schoolbook" w:cstheme="minorHAnsi"/>
              </w:rPr>
              <w:t>3</w:t>
            </w:r>
            <w:r w:rsidR="00A26E2F" w:rsidRPr="00CC0BEB">
              <w:rPr>
                <w:rFonts w:eastAsia="Century Schoolbook" w:cstheme="minorHAnsi"/>
              </w:rPr>
              <w:t>2</w:t>
            </w:r>
          </w:p>
        </w:tc>
      </w:tr>
    </w:tbl>
    <w:p w14:paraId="0F1FB6CF" w14:textId="551547A5" w:rsidR="001A0342" w:rsidRPr="00DD6E80" w:rsidRDefault="001A0342" w:rsidP="00CC0BEB">
      <w:pPr>
        <w:spacing w:before="240"/>
        <w:rPr>
          <w:b/>
          <w:bCs/>
          <w:color w:val="002060"/>
          <w:sz w:val="24"/>
          <w:szCs w:val="24"/>
        </w:rPr>
      </w:pPr>
      <w:r w:rsidRPr="00DD6E80">
        <w:rPr>
          <w:b/>
          <w:bCs/>
          <w:color w:val="002060"/>
          <w:sz w:val="24"/>
          <w:szCs w:val="24"/>
        </w:rPr>
        <w:t>PARTE 2</w:t>
      </w: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390"/>
        <w:gridCol w:w="4626"/>
      </w:tblGrid>
      <w:tr w:rsidR="00CC0BEB" w14:paraId="5F0A3B9C" w14:textId="77777777" w:rsidTr="00963FEF">
        <w:tc>
          <w:tcPr>
            <w:tcW w:w="4390" w:type="dxa"/>
          </w:tcPr>
          <w:p w14:paraId="180C2068" w14:textId="1E86514A" w:rsidR="00CC0BEB" w:rsidRDefault="00CC0BEB" w:rsidP="00963FEF">
            <w:pPr>
              <w:ind w:firstLine="284"/>
              <w:jc w:val="both"/>
              <w:rPr>
                <w:b/>
                <w:bCs/>
                <w:sz w:val="24"/>
                <w:szCs w:val="24"/>
              </w:rPr>
            </w:pPr>
            <w:r w:rsidRPr="00CC0BEB">
              <w:rPr>
                <w:b/>
                <w:bCs/>
                <w:sz w:val="24"/>
                <w:szCs w:val="24"/>
              </w:rPr>
              <w:t>1.</w:t>
            </w:r>
            <w:r>
              <w:rPr>
                <w:sz w:val="24"/>
                <w:szCs w:val="24"/>
              </w:rPr>
              <w:t xml:space="preserve"> </w:t>
            </w:r>
            <w:r w:rsidRPr="00DD6E80">
              <w:rPr>
                <w:sz w:val="24"/>
                <w:szCs w:val="24"/>
              </w:rPr>
              <w:t>La matriz de correlaciones generada para las variables que entraran al proceso de PCA muestran altos niveles de correlación negativa entre la edad y la cantidad de miembros del hogar</w:t>
            </w:r>
            <w:r>
              <w:rPr>
                <w:sz w:val="24"/>
                <w:szCs w:val="24"/>
              </w:rPr>
              <w:t xml:space="preserve"> (-0.8)</w:t>
            </w:r>
            <w:r w:rsidRPr="00DD6E80">
              <w:rPr>
                <w:sz w:val="24"/>
                <w:szCs w:val="24"/>
              </w:rPr>
              <w:t xml:space="preserve">. Adicionalmente se observa correlación exacta entre ch06 y </w:t>
            </w:r>
            <w:proofErr w:type="gramStart"/>
            <w:r w:rsidRPr="00DD6E80">
              <w:rPr>
                <w:sz w:val="24"/>
                <w:szCs w:val="24"/>
              </w:rPr>
              <w:t>edad2</w:t>
            </w:r>
            <w:proofErr w:type="gramEnd"/>
            <w:r w:rsidRPr="00DD6E80">
              <w:rPr>
                <w:sz w:val="24"/>
                <w:szCs w:val="24"/>
              </w:rPr>
              <w:t xml:space="preserve"> pero esto es debido a que la primera es una transformación lineal de la segunda.</w:t>
            </w:r>
            <w:r>
              <w:rPr>
                <w:sz w:val="24"/>
                <w:szCs w:val="24"/>
              </w:rPr>
              <w:t xml:space="preserve"> Otras relaciones interesantes se ven entre </w:t>
            </w:r>
            <w:r w:rsidR="00963FEF">
              <w:rPr>
                <w:sz w:val="24"/>
                <w:szCs w:val="24"/>
              </w:rPr>
              <w:t xml:space="preserve">ITF y horas trabajadas (baja y </w:t>
            </w:r>
            <w:r w:rsidR="00963FEF" w:rsidRPr="00963FEF">
              <w:rPr>
                <w:i/>
                <w:iCs/>
                <w:sz w:val="24"/>
                <w:szCs w:val="24"/>
              </w:rPr>
              <w:t>negativa</w:t>
            </w:r>
            <w:r w:rsidR="00963FEF">
              <w:rPr>
                <w:sz w:val="24"/>
                <w:szCs w:val="24"/>
              </w:rPr>
              <w:t xml:space="preserve">, -0.2) y entre educación e ITF </w:t>
            </w:r>
            <w:r w:rsidR="00963FEF">
              <w:rPr>
                <w:sz w:val="24"/>
                <w:szCs w:val="24"/>
              </w:rPr>
              <w:t xml:space="preserve">(baja y </w:t>
            </w:r>
            <w:r w:rsidR="00963FEF" w:rsidRPr="00963FEF">
              <w:rPr>
                <w:i/>
                <w:iCs/>
                <w:sz w:val="24"/>
                <w:szCs w:val="24"/>
              </w:rPr>
              <w:t>negativa</w:t>
            </w:r>
            <w:r w:rsidR="00963FEF">
              <w:rPr>
                <w:sz w:val="24"/>
                <w:szCs w:val="24"/>
              </w:rPr>
              <w:t>, -0.2)</w:t>
            </w:r>
            <w:r w:rsidR="00963FEF">
              <w:rPr>
                <w:sz w:val="24"/>
                <w:szCs w:val="24"/>
              </w:rPr>
              <w:t xml:space="preserve">. </w:t>
            </w:r>
          </w:p>
        </w:tc>
        <w:tc>
          <w:tcPr>
            <w:tcW w:w="4626" w:type="dxa"/>
          </w:tcPr>
          <w:p w14:paraId="2443FB3E" w14:textId="405A0C75" w:rsidR="00CC0BEB" w:rsidRDefault="00CC0BEB" w:rsidP="00CC0BEB">
            <w:pPr>
              <w:jc w:val="center"/>
              <w:rPr>
                <w:b/>
                <w:bCs/>
                <w:sz w:val="24"/>
                <w:szCs w:val="24"/>
              </w:rPr>
            </w:pPr>
            <w:r w:rsidRPr="00CC0BEB">
              <w:rPr>
                <w:noProof/>
                <w:sz w:val="28"/>
                <w:szCs w:val="28"/>
              </w:rPr>
              <w:drawing>
                <wp:inline distT="0" distB="0" distL="0" distR="0" wp14:anchorId="599CAB63" wp14:editId="6EC5B352">
                  <wp:extent cx="2750820" cy="2738397"/>
                  <wp:effectExtent l="0" t="0" r="0" b="5080"/>
                  <wp:docPr id="583948564" name="Imagen 1" descr="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48564" name="Imagen 1" descr="Gráfico"/>
                          <pic:cNvPicPr/>
                        </pic:nvPicPr>
                        <pic:blipFill rotWithShape="1">
                          <a:blip r:embed="rId9"/>
                          <a:srcRect t="9817" r="14114"/>
                          <a:stretch>
                            <a:fillRect/>
                          </a:stretch>
                        </pic:blipFill>
                        <pic:spPr bwMode="auto">
                          <a:xfrm>
                            <a:off x="0" y="0"/>
                            <a:ext cx="2751520" cy="2739094"/>
                          </a:xfrm>
                          <a:prstGeom prst="rect">
                            <a:avLst/>
                          </a:prstGeom>
                          <a:ln>
                            <a:noFill/>
                          </a:ln>
                          <a:extLst>
                            <a:ext uri="{53640926-AAD7-44D8-BBD7-CCE9431645EC}">
                              <a14:shadowObscured xmlns:a14="http://schemas.microsoft.com/office/drawing/2010/main"/>
                            </a:ext>
                          </a:extLst>
                        </pic:spPr>
                      </pic:pic>
                    </a:graphicData>
                  </a:graphic>
                </wp:inline>
              </w:drawing>
            </w:r>
          </w:p>
        </w:tc>
      </w:tr>
    </w:tbl>
    <w:p w14:paraId="3BB3C6F0" w14:textId="6D62D4A9" w:rsidR="00963FEF" w:rsidRDefault="00963FEF" w:rsidP="00963FEF">
      <w:pPr>
        <w:ind w:firstLine="284"/>
        <w:jc w:val="both"/>
        <w:rPr>
          <w:sz w:val="24"/>
          <w:szCs w:val="24"/>
        </w:rPr>
      </w:pPr>
      <w:r w:rsidRPr="0030690F">
        <w:rPr>
          <w:b/>
          <w:bCs/>
          <w:noProof/>
          <w:sz w:val="28"/>
          <w:szCs w:val="28"/>
        </w:rPr>
        <w:lastRenderedPageBreak/>
        <w:drawing>
          <wp:anchor distT="0" distB="0" distL="114300" distR="114300" simplePos="0" relativeHeight="251658240" behindDoc="0" locked="0" layoutInCell="1" allowOverlap="1" wp14:anchorId="3621C785" wp14:editId="4083897C">
            <wp:simplePos x="0" y="0"/>
            <wp:positionH relativeFrom="margin">
              <wp:align>right</wp:align>
            </wp:positionH>
            <wp:positionV relativeFrom="paragraph">
              <wp:posOffset>45720</wp:posOffset>
            </wp:positionV>
            <wp:extent cx="3438476" cy="2520000"/>
            <wp:effectExtent l="0" t="0" r="0" b="0"/>
            <wp:wrapSquare wrapText="bothSides"/>
            <wp:docPr id="1013582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8240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38476" cy="2520000"/>
                    </a:xfrm>
                    <a:prstGeom prst="rect">
                      <a:avLst/>
                    </a:prstGeom>
                  </pic:spPr>
                </pic:pic>
              </a:graphicData>
            </a:graphic>
            <wp14:sizeRelH relativeFrom="margin">
              <wp14:pctWidth>0</wp14:pctWidth>
            </wp14:sizeRelH>
            <wp14:sizeRelV relativeFrom="margin">
              <wp14:pctHeight>0</wp14:pctHeight>
            </wp14:sizeRelV>
          </wp:anchor>
        </w:drawing>
      </w:r>
      <w:r w:rsidRPr="00963FEF">
        <w:rPr>
          <w:b/>
          <w:bCs/>
          <w:sz w:val="24"/>
          <w:szCs w:val="24"/>
        </w:rPr>
        <w:t>2.</w:t>
      </w:r>
      <w:r>
        <w:rPr>
          <w:sz w:val="24"/>
          <w:szCs w:val="24"/>
        </w:rPr>
        <w:t xml:space="preserve"> L</w:t>
      </w:r>
      <w:r w:rsidR="00A31B76" w:rsidRPr="00DE2016">
        <w:rPr>
          <w:sz w:val="24"/>
          <w:szCs w:val="24"/>
        </w:rPr>
        <w:t>os individuos se concentran en una nube relativamente compacta</w:t>
      </w:r>
      <w:r>
        <w:rPr>
          <w:sz w:val="24"/>
          <w:szCs w:val="24"/>
        </w:rPr>
        <w:t xml:space="preserve"> en el gráfico de dispersión</w:t>
      </w:r>
      <w:r w:rsidR="00A31B76" w:rsidRPr="00DE2016">
        <w:rPr>
          <w:sz w:val="24"/>
          <w:szCs w:val="24"/>
        </w:rPr>
        <w:t xml:space="preserve">, aunque con algunos casos más alejados que representan situaciones atípicas en ingresos u horas trabajadas. La representación en dos dimensiones permite visualizar que las variables socioeconómicas se encuentran </w:t>
      </w:r>
      <w:r>
        <w:rPr>
          <w:sz w:val="24"/>
          <w:szCs w:val="24"/>
        </w:rPr>
        <w:t xml:space="preserve">muy </w:t>
      </w:r>
      <w:r w:rsidR="00A31B76" w:rsidRPr="00DE2016">
        <w:rPr>
          <w:sz w:val="24"/>
          <w:szCs w:val="24"/>
        </w:rPr>
        <w:t>interrelacionadas, pero no existe una separación clara entre pobres y no pobres en estos ejes principales.</w:t>
      </w:r>
    </w:p>
    <w:p w14:paraId="1D20C9DF" w14:textId="72873CC6" w:rsidR="008F5F7C" w:rsidRDefault="00963FEF" w:rsidP="005B1817">
      <w:pPr>
        <w:ind w:firstLine="284"/>
        <w:jc w:val="both"/>
        <w:rPr>
          <w:sz w:val="24"/>
          <w:szCs w:val="24"/>
        </w:rPr>
      </w:pPr>
      <w:r w:rsidRPr="0030690F">
        <w:rPr>
          <w:b/>
          <w:bCs/>
          <w:noProof/>
          <w:sz w:val="28"/>
          <w:szCs w:val="28"/>
        </w:rPr>
        <w:drawing>
          <wp:anchor distT="0" distB="0" distL="114300" distR="114300" simplePos="0" relativeHeight="251659264" behindDoc="0" locked="0" layoutInCell="1" allowOverlap="1" wp14:anchorId="110B6AE8" wp14:editId="53C17A74">
            <wp:simplePos x="0" y="0"/>
            <wp:positionH relativeFrom="margin">
              <wp:align>right</wp:align>
            </wp:positionH>
            <wp:positionV relativeFrom="paragraph">
              <wp:posOffset>8255</wp:posOffset>
            </wp:positionV>
            <wp:extent cx="3071316" cy="2520000"/>
            <wp:effectExtent l="0" t="0" r="0" b="0"/>
            <wp:wrapSquare wrapText="bothSides"/>
            <wp:docPr id="203679355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93555" name="Imagen 1" descr="Gráfico, Gráfico de líneas&#10;&#10;El contenido generado por IA puede ser incorrecto."/>
                    <pic:cNvPicPr/>
                  </pic:nvPicPr>
                  <pic:blipFill rotWithShape="1">
                    <a:blip r:embed="rId11" cstate="print">
                      <a:extLst>
                        <a:ext uri="{28A0092B-C50C-407E-A947-70E740481C1C}">
                          <a14:useLocalDpi xmlns:a14="http://schemas.microsoft.com/office/drawing/2010/main" val="0"/>
                        </a:ext>
                      </a:extLst>
                    </a:blip>
                    <a:srcRect l="2959" t="1" r="2387" b="1620"/>
                    <a:stretch>
                      <a:fillRect/>
                    </a:stretch>
                  </pic:blipFill>
                  <pic:spPr bwMode="auto">
                    <a:xfrm>
                      <a:off x="0" y="0"/>
                      <a:ext cx="3071316" cy="252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63FEF">
        <w:rPr>
          <w:b/>
          <w:bCs/>
          <w:sz w:val="24"/>
          <w:szCs w:val="24"/>
        </w:rPr>
        <w:t>3.</w:t>
      </w:r>
      <w:r>
        <w:rPr>
          <w:sz w:val="24"/>
          <w:szCs w:val="24"/>
        </w:rPr>
        <w:t xml:space="preserve"> </w:t>
      </w:r>
      <w:r w:rsidR="00FC4600" w:rsidRPr="008F5F7C">
        <w:rPr>
          <w:sz w:val="24"/>
          <w:szCs w:val="24"/>
        </w:rPr>
        <w:t xml:space="preserve">El </w:t>
      </w:r>
      <w:proofErr w:type="spellStart"/>
      <w:r w:rsidR="00FC4600" w:rsidRPr="008F5F7C">
        <w:rPr>
          <w:sz w:val="24"/>
          <w:szCs w:val="24"/>
        </w:rPr>
        <w:t>biplot</w:t>
      </w:r>
      <w:proofErr w:type="spellEnd"/>
      <w:r w:rsidR="00FC4600" w:rsidRPr="008F5F7C">
        <w:rPr>
          <w:sz w:val="24"/>
          <w:szCs w:val="24"/>
        </w:rPr>
        <w:t xml:space="preserve"> de </w:t>
      </w:r>
      <w:proofErr w:type="spellStart"/>
      <w:r w:rsidR="00FC4600" w:rsidRPr="008F5F7C">
        <w:rPr>
          <w:sz w:val="24"/>
          <w:szCs w:val="24"/>
        </w:rPr>
        <w:t>loadings</w:t>
      </w:r>
      <w:proofErr w:type="spellEnd"/>
      <w:r w:rsidR="00FC4600" w:rsidRPr="008F5F7C">
        <w:rPr>
          <w:sz w:val="24"/>
          <w:szCs w:val="24"/>
        </w:rPr>
        <w:t xml:space="preserve"> permite interpretar qué variables tienen mayor peso en la construcción de los componentes principales. Se observa que el primer componente está explicado principalmente por la edad y su cuadrado, reflejando diferencias etarias en la muestra, mientras que el segundo componente está fuertemente asociado al ingreso total familiar y la cantidad de integrantes del hogar. A su vez, la educación y las horas trabajadas contribuyen de manera intermedia en ambos ejes. En conjunto, esto muestra que los factores demográficos y laborales se combinan con los ingresos para explicar la mayor parte de la variabilidad socioeconómica de los hogares.</w:t>
      </w:r>
    </w:p>
    <w:p w14:paraId="0C948CF5" w14:textId="293CAABC" w:rsidR="00D87FA9" w:rsidRPr="005B1817" w:rsidRDefault="00332088" w:rsidP="005B1817">
      <w:pPr>
        <w:ind w:firstLine="284"/>
        <w:jc w:val="both"/>
        <w:rPr>
          <w:sz w:val="24"/>
          <w:szCs w:val="24"/>
        </w:rPr>
      </w:pPr>
      <w:r w:rsidRPr="0030690F">
        <w:rPr>
          <w:noProof/>
          <w:sz w:val="28"/>
          <w:szCs w:val="28"/>
        </w:rPr>
        <w:drawing>
          <wp:anchor distT="0" distB="0" distL="114300" distR="114300" simplePos="0" relativeHeight="251660288" behindDoc="0" locked="0" layoutInCell="1" allowOverlap="1" wp14:anchorId="73466887" wp14:editId="2682D780">
            <wp:simplePos x="0" y="0"/>
            <wp:positionH relativeFrom="margin">
              <wp:align>right</wp:align>
            </wp:positionH>
            <wp:positionV relativeFrom="paragraph">
              <wp:posOffset>62865</wp:posOffset>
            </wp:positionV>
            <wp:extent cx="3600000" cy="2372727"/>
            <wp:effectExtent l="0" t="0" r="635" b="8890"/>
            <wp:wrapSquare wrapText="bothSides"/>
            <wp:docPr id="163951105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11055" name="Imagen 1" descr="Gráfico, Gráfico de líneas&#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3600000" cy="2372727"/>
                    </a:xfrm>
                    <a:prstGeom prst="rect">
                      <a:avLst/>
                    </a:prstGeom>
                  </pic:spPr>
                </pic:pic>
              </a:graphicData>
            </a:graphic>
            <wp14:sizeRelH relativeFrom="margin">
              <wp14:pctWidth>0</wp14:pctWidth>
            </wp14:sizeRelH>
            <wp14:sizeRelV relativeFrom="margin">
              <wp14:pctHeight>0</wp14:pctHeight>
            </wp14:sizeRelV>
          </wp:anchor>
        </w:drawing>
      </w:r>
      <w:r w:rsidRPr="00332088">
        <w:rPr>
          <w:b/>
          <w:bCs/>
          <w:sz w:val="24"/>
          <w:szCs w:val="24"/>
        </w:rPr>
        <w:t>4.</w:t>
      </w:r>
      <w:r>
        <w:rPr>
          <w:sz w:val="24"/>
          <w:szCs w:val="24"/>
        </w:rPr>
        <w:t xml:space="preserve"> E</w:t>
      </w:r>
      <w:r w:rsidR="00D87FA9" w:rsidRPr="005B1817">
        <w:rPr>
          <w:sz w:val="24"/>
          <w:szCs w:val="24"/>
        </w:rPr>
        <w:t>l primer componente explica alrededor del 3</w:t>
      </w:r>
      <w:r>
        <w:rPr>
          <w:sz w:val="24"/>
          <w:szCs w:val="24"/>
        </w:rPr>
        <w:t>7</w:t>
      </w:r>
      <w:r w:rsidR="00D87FA9" w:rsidRPr="005B1817">
        <w:rPr>
          <w:sz w:val="24"/>
          <w:szCs w:val="24"/>
        </w:rPr>
        <w:t xml:space="preserve">% de la variabilidad total, mientras que los dos primeros en conjunto superan el 55%. </w:t>
      </w:r>
      <w:r>
        <w:rPr>
          <w:sz w:val="24"/>
          <w:szCs w:val="24"/>
        </w:rPr>
        <w:t>Luego</w:t>
      </w:r>
      <w:r w:rsidR="00D87FA9" w:rsidRPr="005B1817">
        <w:rPr>
          <w:sz w:val="24"/>
          <w:szCs w:val="24"/>
        </w:rPr>
        <w:t xml:space="preserve">, la ganancia marginal de varianza explicada es menor, aunque con los cinco primeros se alcanza casi el 100%. </w:t>
      </w:r>
      <w:r>
        <w:rPr>
          <w:sz w:val="24"/>
          <w:szCs w:val="24"/>
        </w:rPr>
        <w:t>U</w:t>
      </w:r>
      <w:r w:rsidR="00D87FA9" w:rsidRPr="005B1817">
        <w:rPr>
          <w:sz w:val="24"/>
          <w:szCs w:val="24"/>
        </w:rPr>
        <w:t>na gran parte de la información contenida en las variables puede resumirse en los dos o tres primeros componentes, lo cual permite reducir la dimensionalidad del problema sin perder demasiada información relevante.</w:t>
      </w:r>
    </w:p>
    <w:p w14:paraId="3CEEDB5C" w14:textId="65C413EE" w:rsidR="0030690F" w:rsidRPr="00A130D0" w:rsidRDefault="0030690F" w:rsidP="00332088">
      <w:pPr>
        <w:jc w:val="center"/>
        <w:rPr>
          <w:b/>
          <w:bCs/>
          <w:sz w:val="28"/>
          <w:szCs w:val="28"/>
        </w:rPr>
      </w:pPr>
    </w:p>
    <w:p w14:paraId="488D1FC7" w14:textId="32F6F816" w:rsidR="001D7883" w:rsidRPr="005B1817" w:rsidRDefault="00332088" w:rsidP="005B1817">
      <w:pPr>
        <w:ind w:firstLine="284"/>
        <w:jc w:val="both"/>
        <w:rPr>
          <w:sz w:val="24"/>
          <w:szCs w:val="24"/>
        </w:rPr>
      </w:pPr>
      <w:r w:rsidRPr="00332088">
        <w:rPr>
          <w:b/>
          <w:bCs/>
          <w:sz w:val="24"/>
          <w:szCs w:val="24"/>
        </w:rPr>
        <w:t>5.</w:t>
      </w:r>
      <w:r>
        <w:rPr>
          <w:b/>
          <w:bCs/>
          <w:sz w:val="24"/>
          <w:szCs w:val="24"/>
        </w:rPr>
        <w:t>a</w:t>
      </w:r>
      <w:r>
        <w:rPr>
          <w:sz w:val="24"/>
          <w:szCs w:val="24"/>
        </w:rPr>
        <w:t xml:space="preserve"> </w:t>
      </w:r>
      <w:r w:rsidR="001D7883" w:rsidRPr="005B1817">
        <w:rPr>
          <w:sz w:val="24"/>
          <w:szCs w:val="24"/>
        </w:rPr>
        <w:t xml:space="preserve">Con dos grupos, la segmentación es muy general y básicamente divide a la población en jóvenes y adultos. Con cuatro </w:t>
      </w:r>
      <w:proofErr w:type="spellStart"/>
      <w:proofErr w:type="gramStart"/>
      <w:r w:rsidR="001D7883" w:rsidRPr="005B1817">
        <w:rPr>
          <w:sz w:val="24"/>
          <w:szCs w:val="24"/>
        </w:rPr>
        <w:t>clusters</w:t>
      </w:r>
      <w:proofErr w:type="spellEnd"/>
      <w:proofErr w:type="gramEnd"/>
      <w:r w:rsidR="001D7883" w:rsidRPr="005B1817">
        <w:rPr>
          <w:sz w:val="24"/>
          <w:szCs w:val="24"/>
        </w:rPr>
        <w:t xml:space="preserve"> se observa una segmentación más rica que permite distinguir subgrupos etarios con distintos niveles de ingreso, aportando mayor heterogeneidad. Finalmente, con diez </w:t>
      </w:r>
      <w:proofErr w:type="spellStart"/>
      <w:proofErr w:type="gramStart"/>
      <w:r w:rsidR="001D7883" w:rsidRPr="005B1817">
        <w:rPr>
          <w:sz w:val="24"/>
          <w:szCs w:val="24"/>
        </w:rPr>
        <w:t>clusters</w:t>
      </w:r>
      <w:proofErr w:type="spellEnd"/>
      <w:proofErr w:type="gramEnd"/>
      <w:r w:rsidR="001D7883" w:rsidRPr="005B1817">
        <w:rPr>
          <w:sz w:val="24"/>
          <w:szCs w:val="24"/>
        </w:rPr>
        <w:t xml:space="preserve"> la clasificación se vuelve más fragmentada, identificando perfiles muy </w:t>
      </w:r>
      <w:r w:rsidR="005B1817" w:rsidRPr="005B1817">
        <w:rPr>
          <w:sz w:val="24"/>
          <w:szCs w:val="24"/>
        </w:rPr>
        <w:t>específicos,</w:t>
      </w:r>
      <w:r w:rsidR="001D7883" w:rsidRPr="005B1817">
        <w:rPr>
          <w:sz w:val="24"/>
          <w:szCs w:val="24"/>
        </w:rPr>
        <w:t xml:space="preserve"> pero perdiendo claridad interpretativa. En conjunto, los resultados sugieren que una partición intermedia (por ejemplo, cuatro </w:t>
      </w:r>
      <w:proofErr w:type="spellStart"/>
      <w:proofErr w:type="gramStart"/>
      <w:r w:rsidR="001D7883" w:rsidRPr="005B1817">
        <w:rPr>
          <w:sz w:val="24"/>
          <w:szCs w:val="24"/>
        </w:rPr>
        <w:t>clusters</w:t>
      </w:r>
      <w:proofErr w:type="spellEnd"/>
      <w:proofErr w:type="gramEnd"/>
      <w:r w:rsidR="001D7883" w:rsidRPr="005B1817">
        <w:rPr>
          <w:sz w:val="24"/>
          <w:szCs w:val="24"/>
        </w:rPr>
        <w:t>) resulta más adecuada para representar la diversidad socioeconómica sin perder simplicidad.</w:t>
      </w:r>
    </w:p>
    <w:p w14:paraId="3768F0D1" w14:textId="733BFA23" w:rsidR="004B66B4" w:rsidRDefault="00C97EFC" w:rsidP="004B66B4">
      <w:pPr>
        <w:rPr>
          <w:b/>
          <w:bCs/>
          <w:sz w:val="28"/>
          <w:szCs w:val="28"/>
        </w:rPr>
      </w:pPr>
      <w:r w:rsidRPr="00C97EFC">
        <w:rPr>
          <w:b/>
          <w:bCs/>
          <w:noProof/>
          <w:sz w:val="28"/>
          <w:szCs w:val="28"/>
        </w:rPr>
        <w:drawing>
          <wp:inline distT="0" distB="0" distL="0" distR="0" wp14:anchorId="1E6EF612" wp14:editId="6BFEAC84">
            <wp:extent cx="5731510" cy="1569085"/>
            <wp:effectExtent l="0" t="0" r="2540" b="0"/>
            <wp:docPr id="364235548"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35548" name="Imagen 1" descr="Gráfico, Gráfico de dispersión&#10;&#10;El contenido generado por IA puede ser incorrecto."/>
                    <pic:cNvPicPr/>
                  </pic:nvPicPr>
                  <pic:blipFill>
                    <a:blip r:embed="rId13"/>
                    <a:stretch>
                      <a:fillRect/>
                    </a:stretch>
                  </pic:blipFill>
                  <pic:spPr>
                    <a:xfrm>
                      <a:off x="0" y="0"/>
                      <a:ext cx="5731510" cy="1569085"/>
                    </a:xfrm>
                    <a:prstGeom prst="rect">
                      <a:avLst/>
                    </a:prstGeom>
                  </pic:spPr>
                </pic:pic>
              </a:graphicData>
            </a:graphic>
          </wp:inline>
        </w:drawing>
      </w:r>
    </w:p>
    <w:p w14:paraId="7D3C33F4" w14:textId="7836CA20" w:rsidR="00146CDE" w:rsidRDefault="00332088" w:rsidP="00F43F52">
      <w:pPr>
        <w:ind w:firstLine="284"/>
        <w:jc w:val="both"/>
        <w:rPr>
          <w:sz w:val="28"/>
          <w:szCs w:val="28"/>
        </w:rPr>
      </w:pPr>
      <w:r w:rsidRPr="00146CDE">
        <w:rPr>
          <w:noProof/>
          <w:sz w:val="28"/>
          <w:szCs w:val="28"/>
        </w:rPr>
        <w:drawing>
          <wp:anchor distT="0" distB="0" distL="114300" distR="114300" simplePos="0" relativeHeight="251661312" behindDoc="0" locked="0" layoutInCell="1" allowOverlap="1" wp14:anchorId="53497E20" wp14:editId="2C723D29">
            <wp:simplePos x="0" y="0"/>
            <wp:positionH relativeFrom="margin">
              <wp:align>right</wp:align>
            </wp:positionH>
            <wp:positionV relativeFrom="paragraph">
              <wp:posOffset>5080</wp:posOffset>
            </wp:positionV>
            <wp:extent cx="3050833" cy="2520000"/>
            <wp:effectExtent l="0" t="0" r="0" b="0"/>
            <wp:wrapSquare wrapText="bothSides"/>
            <wp:docPr id="12897087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0875" name="Imagen 1" descr="Gráfico, Gráfico de líneas&#10;&#10;El contenido generado por IA puede ser incorrecto."/>
                    <pic:cNvPicPr/>
                  </pic:nvPicPr>
                  <pic:blipFill rotWithShape="1">
                    <a:blip r:embed="rId14">
                      <a:extLst>
                        <a:ext uri="{28A0092B-C50C-407E-A947-70E740481C1C}">
                          <a14:useLocalDpi xmlns:a14="http://schemas.microsoft.com/office/drawing/2010/main" val="0"/>
                        </a:ext>
                      </a:extLst>
                    </a:blip>
                    <a:srcRect l="1581" b="2151"/>
                    <a:stretch>
                      <a:fillRect/>
                    </a:stretch>
                  </pic:blipFill>
                  <pic:spPr bwMode="auto">
                    <a:xfrm>
                      <a:off x="0" y="0"/>
                      <a:ext cx="3050833" cy="252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2088">
        <w:rPr>
          <w:b/>
          <w:bCs/>
          <w:sz w:val="24"/>
          <w:szCs w:val="24"/>
        </w:rPr>
        <w:t>5.b</w:t>
      </w:r>
      <w:r>
        <w:rPr>
          <w:sz w:val="24"/>
          <w:szCs w:val="24"/>
        </w:rPr>
        <w:t xml:space="preserve"> </w:t>
      </w:r>
      <w:r w:rsidR="00161629" w:rsidRPr="005B1817">
        <w:rPr>
          <w:sz w:val="24"/>
          <w:szCs w:val="24"/>
        </w:rPr>
        <w:t xml:space="preserve">El gráfico muestra que la inercia disminuye fuertemente hasta alrededor de k=3 o k=4, a partir de lo cual la reducción es cada vez más marginal. Esto sugiere que el número óptimo de </w:t>
      </w:r>
      <w:proofErr w:type="spellStart"/>
      <w:proofErr w:type="gramStart"/>
      <w:r w:rsidR="00161629" w:rsidRPr="005B1817">
        <w:rPr>
          <w:sz w:val="24"/>
          <w:szCs w:val="24"/>
        </w:rPr>
        <w:t>clusters</w:t>
      </w:r>
      <w:proofErr w:type="spellEnd"/>
      <w:proofErr w:type="gramEnd"/>
      <w:r w:rsidR="00161629" w:rsidRPr="005B1817">
        <w:rPr>
          <w:sz w:val="24"/>
          <w:szCs w:val="24"/>
        </w:rPr>
        <w:t xml:space="preserve"> en la región se encuentra entre 3 y 4. </w:t>
      </w:r>
      <w:r w:rsidR="00F43F52">
        <w:rPr>
          <w:sz w:val="24"/>
          <w:szCs w:val="24"/>
        </w:rPr>
        <w:t>Esta segmentación no provee una separación entre pobres y no pobres, pero sí parece identificar estratos socioeconómicos. Por ejemplo, identifica adultos mayores (a partir de 60) como un grupo diferenciado mientras que crea un grupo particular para personas entre 40 y 60 con ITF menor a 2.000.000 aproximadamente, creciente con la edad (un grupo particularmente interesante).</w:t>
      </w:r>
    </w:p>
    <w:p w14:paraId="2BBDA7BC" w14:textId="0C3C4FEA" w:rsidR="00BB7F0F" w:rsidRPr="005B1817" w:rsidRDefault="00F43F52" w:rsidP="005B1817">
      <w:pPr>
        <w:ind w:firstLine="284"/>
        <w:jc w:val="both"/>
        <w:rPr>
          <w:sz w:val="24"/>
          <w:szCs w:val="24"/>
        </w:rPr>
      </w:pPr>
      <w:r w:rsidRPr="00F43F52">
        <w:rPr>
          <w:b/>
          <w:bCs/>
          <w:sz w:val="24"/>
          <w:szCs w:val="24"/>
        </w:rPr>
        <w:t>6.</w:t>
      </w:r>
      <w:r>
        <w:rPr>
          <w:sz w:val="24"/>
          <w:szCs w:val="24"/>
        </w:rPr>
        <w:t xml:space="preserve"> </w:t>
      </w:r>
      <w:r w:rsidR="00CE4CAA" w:rsidRPr="005B1817">
        <w:rPr>
          <w:sz w:val="24"/>
          <w:szCs w:val="24"/>
        </w:rPr>
        <w:t xml:space="preserve">El </w:t>
      </w:r>
      <w:proofErr w:type="spellStart"/>
      <w:r w:rsidR="00CE4CAA" w:rsidRPr="005B1817">
        <w:rPr>
          <w:sz w:val="24"/>
          <w:szCs w:val="24"/>
        </w:rPr>
        <w:t>dendrograma</w:t>
      </w:r>
      <w:proofErr w:type="spellEnd"/>
      <w:r w:rsidR="00CE4CAA" w:rsidRPr="005B1817">
        <w:rPr>
          <w:sz w:val="24"/>
          <w:szCs w:val="24"/>
        </w:rPr>
        <w:t xml:space="preserve"> del </w:t>
      </w:r>
      <w:proofErr w:type="spellStart"/>
      <w:r w:rsidR="00CE4CAA" w:rsidRPr="005B1817">
        <w:rPr>
          <w:sz w:val="24"/>
          <w:szCs w:val="24"/>
        </w:rPr>
        <w:t>clustering</w:t>
      </w:r>
      <w:proofErr w:type="spellEnd"/>
      <w:r w:rsidR="00CE4CAA" w:rsidRPr="005B1817">
        <w:rPr>
          <w:sz w:val="24"/>
          <w:szCs w:val="24"/>
        </w:rPr>
        <w:t xml:space="preserve"> jerárquico permite observar cómo se agrupan las observaciones en función de su similitud. Se aprecia que a niveles bajos de disimilitud se forman numerosos grupos pequeños, que luego se van unificando en conglomerados más grandes. Al cortar el árbol en un punto intermedio de la escala (por ejemplo, disimilitud ≈ 4), se obtendrían dos grandes </w:t>
      </w:r>
      <w:proofErr w:type="spellStart"/>
      <w:proofErr w:type="gramStart"/>
      <w:r w:rsidR="00CE4CAA" w:rsidRPr="005B1817">
        <w:rPr>
          <w:sz w:val="24"/>
          <w:szCs w:val="24"/>
        </w:rPr>
        <w:t>clusters</w:t>
      </w:r>
      <w:proofErr w:type="spellEnd"/>
      <w:proofErr w:type="gramEnd"/>
      <w:r w:rsidR="00CE4CAA" w:rsidRPr="005B1817">
        <w:rPr>
          <w:sz w:val="24"/>
          <w:szCs w:val="24"/>
        </w:rPr>
        <w:t xml:space="preserve"> que dividen a la muestra en grupos relativamente diferenciados. Sin embargo, al igual que en K-</w:t>
      </w:r>
      <w:proofErr w:type="spellStart"/>
      <w:r w:rsidR="00CE4CAA" w:rsidRPr="005B1817">
        <w:rPr>
          <w:sz w:val="24"/>
          <w:szCs w:val="24"/>
        </w:rPr>
        <w:t>means</w:t>
      </w:r>
      <w:proofErr w:type="spellEnd"/>
      <w:r w:rsidR="00CE4CAA" w:rsidRPr="005B1817">
        <w:rPr>
          <w:sz w:val="24"/>
          <w:szCs w:val="24"/>
        </w:rPr>
        <w:t>, la separación no coincide de manera exacta con la condición de pobreza, sino que refleja más bien diferencias generales en edad, educación y nivel de ingresos</w:t>
      </w:r>
      <w:r>
        <w:rPr>
          <w:sz w:val="24"/>
          <w:szCs w:val="24"/>
        </w:rPr>
        <w:t>, diferencias socioeconómicas</w:t>
      </w:r>
      <w:r w:rsidR="00CE4CAA" w:rsidRPr="005B1817">
        <w:rPr>
          <w:sz w:val="24"/>
          <w:szCs w:val="24"/>
        </w:rPr>
        <w:t>. Esto indica que el método jerárquico resulta útil para explorar la estructura socioeconómica de la población, aunque no constituye un sustituto directo de la clasificación binaria pobres/no pobres.</w:t>
      </w:r>
    </w:p>
    <w:p w14:paraId="1E808298" w14:textId="25B052DF" w:rsidR="009B6C44" w:rsidRDefault="00F43F52" w:rsidP="008B1177">
      <w:pPr>
        <w:rPr>
          <w:b/>
          <w:bCs/>
          <w:sz w:val="28"/>
          <w:szCs w:val="28"/>
        </w:rPr>
      </w:pPr>
      <w:r w:rsidRPr="009B6C44">
        <w:rPr>
          <w:b/>
          <w:bCs/>
          <w:noProof/>
          <w:sz w:val="28"/>
          <w:szCs w:val="28"/>
        </w:rPr>
        <w:lastRenderedPageBreak/>
        <w:drawing>
          <wp:inline distT="0" distB="0" distL="0" distR="0" wp14:anchorId="406FDDC0" wp14:editId="2A516A04">
            <wp:extent cx="5731510" cy="3178810"/>
            <wp:effectExtent l="0" t="0" r="2540" b="2540"/>
            <wp:docPr id="360086251"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86251" name="Imagen 1" descr="Gráfico, Histograma&#10;&#10;El contenido generado por IA puede ser incorrecto."/>
                    <pic:cNvPicPr/>
                  </pic:nvPicPr>
                  <pic:blipFill>
                    <a:blip r:embed="rId15"/>
                    <a:stretch>
                      <a:fillRect/>
                    </a:stretch>
                  </pic:blipFill>
                  <pic:spPr>
                    <a:xfrm>
                      <a:off x="0" y="0"/>
                      <a:ext cx="5731510" cy="3178810"/>
                    </a:xfrm>
                    <a:prstGeom prst="rect">
                      <a:avLst/>
                    </a:prstGeom>
                  </pic:spPr>
                </pic:pic>
              </a:graphicData>
            </a:graphic>
          </wp:inline>
        </w:drawing>
      </w:r>
    </w:p>
    <w:p w14:paraId="08FDA000" w14:textId="77777777" w:rsidR="00CE4CAA" w:rsidRPr="00CE4CAA" w:rsidRDefault="00CE4CAA" w:rsidP="00CE4CAA">
      <w:pPr>
        <w:rPr>
          <w:sz w:val="28"/>
          <w:szCs w:val="28"/>
        </w:rPr>
      </w:pPr>
    </w:p>
    <w:p w14:paraId="7EE1EA4D" w14:textId="77777777" w:rsidR="008B1177" w:rsidRPr="00A130D0" w:rsidRDefault="008B1177">
      <w:pPr>
        <w:rPr>
          <w:sz w:val="28"/>
          <w:szCs w:val="28"/>
        </w:rPr>
      </w:pPr>
    </w:p>
    <w:sectPr w:rsidR="008B1177" w:rsidRPr="00A130D0" w:rsidSect="00537F93">
      <w:headerReference w:type="default" r:id="rId16"/>
      <w:footerReference w:type="defaul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D48D6" w14:textId="77777777" w:rsidR="002E0B71" w:rsidRDefault="002E0B71" w:rsidP="00537F93">
      <w:pPr>
        <w:spacing w:after="0" w:line="240" w:lineRule="auto"/>
      </w:pPr>
      <w:r>
        <w:separator/>
      </w:r>
    </w:p>
  </w:endnote>
  <w:endnote w:type="continuationSeparator" w:id="0">
    <w:p w14:paraId="33244AFE" w14:textId="77777777" w:rsidR="002E0B71" w:rsidRDefault="002E0B71" w:rsidP="00537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rriweather">
    <w:charset w:val="00"/>
    <w:family w:val="auto"/>
    <w:pitch w:val="variable"/>
    <w:sig w:usb0="20000207" w:usb1="00000002" w:usb2="00000000" w:usb3="00000000" w:csb0="00000197" w:csb1="00000000"/>
  </w:font>
  <w:font w:name="Aptos Narrow">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08974"/>
      <w:docPartObj>
        <w:docPartGallery w:val="Page Numbers (Bottom of Page)"/>
        <w:docPartUnique/>
      </w:docPartObj>
    </w:sdtPr>
    <w:sdtContent>
      <w:p w14:paraId="50CC64DE" w14:textId="45F93334" w:rsidR="00107ED5" w:rsidRDefault="00107ED5">
        <w:pPr>
          <w:pStyle w:val="Piedepgina"/>
          <w:jc w:val="right"/>
        </w:pPr>
        <w:r>
          <w:fldChar w:fldCharType="begin"/>
        </w:r>
        <w:r>
          <w:instrText>PAGE   \* MERGEFORMAT</w:instrText>
        </w:r>
        <w:r>
          <w:fldChar w:fldCharType="separate"/>
        </w:r>
        <w:r>
          <w:rPr>
            <w:lang w:val="es-ES"/>
          </w:rPr>
          <w:t>2</w:t>
        </w:r>
        <w:r>
          <w:fldChar w:fldCharType="end"/>
        </w:r>
      </w:p>
    </w:sdtContent>
  </w:sdt>
  <w:p w14:paraId="00C7CF44" w14:textId="77777777" w:rsidR="00107ED5" w:rsidRDefault="00107ED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A3C19" w14:textId="77777777" w:rsidR="002E0B71" w:rsidRDefault="002E0B71" w:rsidP="00537F93">
      <w:pPr>
        <w:spacing w:after="0" w:line="240" w:lineRule="auto"/>
      </w:pPr>
      <w:r>
        <w:separator/>
      </w:r>
    </w:p>
  </w:footnote>
  <w:footnote w:type="continuationSeparator" w:id="0">
    <w:p w14:paraId="147874DE" w14:textId="77777777" w:rsidR="002E0B71" w:rsidRDefault="002E0B71" w:rsidP="00537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B9CE" w14:textId="62B606C3" w:rsidR="00537F93" w:rsidRDefault="00537F93" w:rsidP="00537F93">
    <w:pPr>
      <w:pStyle w:val="Encabezado"/>
      <w:jc w:val="right"/>
    </w:pPr>
    <w:r w:rsidRPr="00537F93">
      <w:t xml:space="preserve">INFORME TP </w:t>
    </w:r>
    <w:r>
      <w:t>2</w:t>
    </w:r>
    <w:r w:rsidRPr="00537F93">
      <w:t xml:space="preserve"> – Godino, Sulca y </w:t>
    </w:r>
    <w:proofErr w:type="spellStart"/>
    <w:r w:rsidRPr="00537F93">
      <w:t>Alvarez</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CBF"/>
    <w:rsid w:val="000612C3"/>
    <w:rsid w:val="00097589"/>
    <w:rsid w:val="000A01A2"/>
    <w:rsid w:val="000B3AAA"/>
    <w:rsid w:val="000B4680"/>
    <w:rsid w:val="000C33FF"/>
    <w:rsid w:val="00107ED5"/>
    <w:rsid w:val="00133747"/>
    <w:rsid w:val="00144723"/>
    <w:rsid w:val="00146CDE"/>
    <w:rsid w:val="00161629"/>
    <w:rsid w:val="00167AD0"/>
    <w:rsid w:val="00170A83"/>
    <w:rsid w:val="00183617"/>
    <w:rsid w:val="001A0342"/>
    <w:rsid w:val="001A2697"/>
    <w:rsid w:val="001D7883"/>
    <w:rsid w:val="001E5FEC"/>
    <w:rsid w:val="00207BB2"/>
    <w:rsid w:val="00271CF3"/>
    <w:rsid w:val="002E0B71"/>
    <w:rsid w:val="0030690F"/>
    <w:rsid w:val="00332088"/>
    <w:rsid w:val="003435F5"/>
    <w:rsid w:val="0038636E"/>
    <w:rsid w:val="003C05F7"/>
    <w:rsid w:val="003F02C3"/>
    <w:rsid w:val="004961FD"/>
    <w:rsid w:val="004B66B4"/>
    <w:rsid w:val="004C6BBA"/>
    <w:rsid w:val="00537F93"/>
    <w:rsid w:val="00576E95"/>
    <w:rsid w:val="005A2CBF"/>
    <w:rsid w:val="005B1817"/>
    <w:rsid w:val="005E68E8"/>
    <w:rsid w:val="00633994"/>
    <w:rsid w:val="00714AA2"/>
    <w:rsid w:val="00726DEB"/>
    <w:rsid w:val="007F1502"/>
    <w:rsid w:val="008602C5"/>
    <w:rsid w:val="0086355E"/>
    <w:rsid w:val="008B1177"/>
    <w:rsid w:val="008B3548"/>
    <w:rsid w:val="008B6EA8"/>
    <w:rsid w:val="008F5F7C"/>
    <w:rsid w:val="009318D0"/>
    <w:rsid w:val="009431A0"/>
    <w:rsid w:val="00963FEF"/>
    <w:rsid w:val="009B6C44"/>
    <w:rsid w:val="009D4F38"/>
    <w:rsid w:val="00A130D0"/>
    <w:rsid w:val="00A26E2F"/>
    <w:rsid w:val="00A31B76"/>
    <w:rsid w:val="00A70E0E"/>
    <w:rsid w:val="00A92DCF"/>
    <w:rsid w:val="00B6589D"/>
    <w:rsid w:val="00B93E2A"/>
    <w:rsid w:val="00B976C2"/>
    <w:rsid w:val="00BB7F0F"/>
    <w:rsid w:val="00BF6069"/>
    <w:rsid w:val="00C07E5D"/>
    <w:rsid w:val="00C24C5C"/>
    <w:rsid w:val="00C70924"/>
    <w:rsid w:val="00C97EFC"/>
    <w:rsid w:val="00CC0BEB"/>
    <w:rsid w:val="00CC35C2"/>
    <w:rsid w:val="00CE4CAA"/>
    <w:rsid w:val="00CF2F14"/>
    <w:rsid w:val="00D5216C"/>
    <w:rsid w:val="00D77B08"/>
    <w:rsid w:val="00D87FA9"/>
    <w:rsid w:val="00DA470C"/>
    <w:rsid w:val="00DD6E80"/>
    <w:rsid w:val="00DE2016"/>
    <w:rsid w:val="00E178CF"/>
    <w:rsid w:val="00E60650"/>
    <w:rsid w:val="00E63730"/>
    <w:rsid w:val="00F43F52"/>
    <w:rsid w:val="00FC4600"/>
    <w:rsid w:val="00FD083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AA083"/>
  <w15:chartTrackingRefBased/>
  <w15:docId w15:val="{499238CC-2932-4B07-A2E4-188071842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2C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A2C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A2CB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A2CB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A2CB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A2C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2C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2C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2C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2CB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A2CB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A2CB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A2CB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A2CB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A2C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2C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2C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2CBF"/>
    <w:rPr>
      <w:rFonts w:eastAsiaTheme="majorEastAsia" w:cstheme="majorBidi"/>
      <w:color w:val="272727" w:themeColor="text1" w:themeTint="D8"/>
    </w:rPr>
  </w:style>
  <w:style w:type="paragraph" w:styleId="Ttulo">
    <w:name w:val="Title"/>
    <w:basedOn w:val="Normal"/>
    <w:next w:val="Normal"/>
    <w:link w:val="TtuloCar"/>
    <w:uiPriority w:val="10"/>
    <w:qFormat/>
    <w:rsid w:val="005A2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2C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2C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2C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2CBF"/>
    <w:pPr>
      <w:spacing w:before="160"/>
      <w:jc w:val="center"/>
    </w:pPr>
    <w:rPr>
      <w:i/>
      <w:iCs/>
      <w:color w:val="404040" w:themeColor="text1" w:themeTint="BF"/>
    </w:rPr>
  </w:style>
  <w:style w:type="character" w:customStyle="1" w:styleId="CitaCar">
    <w:name w:val="Cita Car"/>
    <w:basedOn w:val="Fuentedeprrafopredeter"/>
    <w:link w:val="Cita"/>
    <w:uiPriority w:val="29"/>
    <w:rsid w:val="005A2CBF"/>
    <w:rPr>
      <w:i/>
      <w:iCs/>
      <w:color w:val="404040" w:themeColor="text1" w:themeTint="BF"/>
    </w:rPr>
  </w:style>
  <w:style w:type="paragraph" w:styleId="Prrafodelista">
    <w:name w:val="List Paragraph"/>
    <w:basedOn w:val="Normal"/>
    <w:uiPriority w:val="34"/>
    <w:qFormat/>
    <w:rsid w:val="005A2CBF"/>
    <w:pPr>
      <w:ind w:left="720"/>
      <w:contextualSpacing/>
    </w:pPr>
  </w:style>
  <w:style w:type="character" w:styleId="nfasisintenso">
    <w:name w:val="Intense Emphasis"/>
    <w:basedOn w:val="Fuentedeprrafopredeter"/>
    <w:uiPriority w:val="21"/>
    <w:qFormat/>
    <w:rsid w:val="005A2CBF"/>
    <w:rPr>
      <w:i/>
      <w:iCs/>
      <w:color w:val="2F5496" w:themeColor="accent1" w:themeShade="BF"/>
    </w:rPr>
  </w:style>
  <w:style w:type="paragraph" w:styleId="Citadestacada">
    <w:name w:val="Intense Quote"/>
    <w:basedOn w:val="Normal"/>
    <w:next w:val="Normal"/>
    <w:link w:val="CitadestacadaCar"/>
    <w:uiPriority w:val="30"/>
    <w:qFormat/>
    <w:rsid w:val="005A2C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A2CBF"/>
    <w:rPr>
      <w:i/>
      <w:iCs/>
      <w:color w:val="2F5496" w:themeColor="accent1" w:themeShade="BF"/>
    </w:rPr>
  </w:style>
  <w:style w:type="character" w:styleId="Referenciaintensa">
    <w:name w:val="Intense Reference"/>
    <w:basedOn w:val="Fuentedeprrafopredeter"/>
    <w:uiPriority w:val="32"/>
    <w:qFormat/>
    <w:rsid w:val="005A2CBF"/>
    <w:rPr>
      <w:b/>
      <w:bCs/>
      <w:smallCaps/>
      <w:color w:val="2F5496" w:themeColor="accent1" w:themeShade="BF"/>
      <w:spacing w:val="5"/>
    </w:rPr>
  </w:style>
  <w:style w:type="paragraph" w:styleId="Encabezado">
    <w:name w:val="header"/>
    <w:basedOn w:val="Normal"/>
    <w:link w:val="EncabezadoCar"/>
    <w:uiPriority w:val="99"/>
    <w:unhideWhenUsed/>
    <w:rsid w:val="00537F93"/>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537F93"/>
  </w:style>
  <w:style w:type="paragraph" w:styleId="Piedepgina">
    <w:name w:val="footer"/>
    <w:basedOn w:val="Normal"/>
    <w:link w:val="PiedepginaCar"/>
    <w:uiPriority w:val="99"/>
    <w:unhideWhenUsed/>
    <w:rsid w:val="00537F93"/>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537F93"/>
  </w:style>
  <w:style w:type="table" w:styleId="Tablaconcuadrcula">
    <w:name w:val="Table Grid"/>
    <w:basedOn w:val="Tablanormal"/>
    <w:uiPriority w:val="39"/>
    <w:rsid w:val="00CC0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6</Pages>
  <Words>1240</Words>
  <Characters>6826</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Alvarez</dc:creator>
  <cp:keywords/>
  <dc:description/>
  <cp:lastModifiedBy>Franco Godino</cp:lastModifiedBy>
  <cp:revision>59</cp:revision>
  <dcterms:created xsi:type="dcterms:W3CDTF">2025-10-14T23:00:00Z</dcterms:created>
  <dcterms:modified xsi:type="dcterms:W3CDTF">2025-10-22T12:44:00Z</dcterms:modified>
</cp:coreProperties>
</file>