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hRule="atLeast"/>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hRule="atLeast"/>
        </w:trPr>
        <w:tc>
          <w:tcPr>
            <w:tcW w:w="10076" w:type="dxa"/>
            <w:shd w:val="clear" w:color="auto" w:fill="DEEAF6" w:themeFill="accent1" w:themeFillTint="33"/>
            <w:vAlign w:val="center"/>
          </w:tcPr>
          <w:p>
            <w:pPr>
              <w:spacing w:after="120" w:line="240" w:lineRule="auto"/>
              <w:jc w:val="both"/>
              <w:rPr>
                <w:rFonts w:eastAsiaTheme="majorEastAsia"/>
                <w:color w:val="767171" w:themeColor="background2" w:themeShade="80"/>
                <w:sz w:val="24"/>
                <w:szCs w:val="24"/>
              </w:rPr>
            </w:pPr>
            <w:r>
              <w:rPr>
                <w:rFonts w:ascii="Calibri" w:hAnsi="Calibri"/>
                <w:b/>
                <w:sz w:val="22"/>
              </w:rPr>
              <w:t>¿Has podido cumplir todas las actividades en los tiempos definidos? ¿Qué factores han facilitado o dificultado el desarrollo de las actividades de tu plan de trabajo?</w:t>
            </w:r>
          </w:p>
          <w:p>
            <w:pPr>
              <w:spacing w:after="120" w:line="240" w:lineRule="auto"/>
              <w:jc w:val="both"/>
              <w:rPr>
                <w:rFonts w:eastAsiaTheme="majorEastAsia"/>
                <w:color w:val="767171" w:themeColor="background2" w:themeShade="80"/>
                <w:sz w:val="24"/>
                <w:szCs w:val="24"/>
              </w:rPr>
            </w:pPr>
            <w:r>
              <w:rPr>
                <w:rFonts w:ascii="Calibri" w:hAnsi="Calibri"/>
                <w:b w:val="0"/>
                <w:sz w:val="22"/>
              </w:rPr>
              <w:t>Al revisar la carta Gantt actualizada de AutoGest Aconcagua, hemos completado el Sprint 0 y estamos en la semana 5, iniciando el Sprint 1. Se encuentran terminados el levantamiento de requerimientos, el Product Backlog, el diseño de arquitectura y modelo de datos, la preparación del entorno y la presentación EV1 con sus ajustes. También está completada la planificación del Sprint 1, mientras que autenticación, vehículos y clientes figuran en curso.</w:t>
            </w:r>
          </w:p>
          <w:p>
            <w:pPr>
              <w:spacing w:after="120" w:line="240" w:lineRule="auto"/>
              <w:jc w:val="both"/>
              <w:rPr>
                <w:rFonts w:eastAsiaTheme="majorEastAsia"/>
                <w:color w:val="767171" w:themeColor="background2" w:themeShade="80"/>
                <w:sz w:val="24"/>
                <w:szCs w:val="24"/>
              </w:rPr>
            </w:pPr>
            <w:r>
              <w:rPr>
                <w:rFonts w:ascii="Calibri" w:hAnsi="Calibri"/>
                <w:b w:val="0"/>
                <w:sz w:val="22"/>
              </w:rPr>
              <w:t>La distribución de semanas cambió respecto de la propuesta inicial, por lo que debemos evaluar el cumplimiento con el cronograma actualizado. El próximo hito es contar con la base funcional en la semana 8. Nos favorecen la definición de roles, el acceso al Product Owner y nuestros conocimientos de programación y bases de datos. Los cambios de requerimientos y la coordinación de tareas son riesgos que debemos vigilar para mantener los plazos.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hRule="atLeast"/>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hRule="atLeast"/>
        </w:trPr>
        <w:tc>
          <w:tcPr>
            <w:tcW w:w="10076" w:type="dxa"/>
            <w:shd w:val="clear" w:color="auto" w:fill="DEEAF6" w:themeFill="accent1" w:themeFillTint="33"/>
            <w:vAlign w:val="center"/>
          </w:tcPr>
          <w:p>
            <w:pPr>
              <w:spacing w:after="120" w:line="240" w:lineRule="auto"/>
              <w:jc w:val="both"/>
              <w:rPr>
                <w:rFonts w:eastAsiaTheme="majorEastAsia"/>
                <w:color w:val="767171" w:themeColor="background2" w:themeShade="80"/>
                <w:sz w:val="24"/>
                <w:szCs w:val="24"/>
              </w:rPr>
            </w:pPr>
            <w:r>
              <w:rPr>
                <w:rFonts w:ascii="Calibri" w:hAnsi="Calibri"/>
                <w:b/>
                <w:sz w:val="22"/>
              </w:rPr>
              <w:t>¿De qué manera has enfrentado y/o planeas enfrentar las dificultades que han afectado el desarrollo de tu Proyecto APT?</w:t>
            </w:r>
          </w:p>
          <w:p>
            <w:pPr>
              <w:spacing w:after="120" w:line="240" w:lineRule="auto"/>
              <w:jc w:val="both"/>
              <w:rPr>
                <w:rFonts w:eastAsiaTheme="majorEastAsia"/>
                <w:color w:val="767171" w:themeColor="background2" w:themeShade="80"/>
                <w:sz w:val="24"/>
                <w:szCs w:val="24"/>
              </w:rPr>
            </w:pPr>
            <w:r>
              <w:rPr>
                <w:rFonts w:ascii="Calibri" w:hAnsi="Calibri"/>
                <w:b w:val="0"/>
                <w:sz w:val="22"/>
              </w:rPr>
              <w:t>Para enfrentar las dificultades que puedan surgir, planeamos revisar los avances en las coordinaciones de Scrum, registrar los impedimentos y dividir las historias de usuario en tareas pequeñas con responsables y criterios de aceptación claros. Si una actividad requiere más tiempo, revisaremos su prioridad con el Product Owner y ajustaremos el Sprint Backlog sin perder de vista las funciones esenciales del MVP.</w:t>
            </w:r>
          </w:p>
          <w:p>
            <w:pPr>
              <w:spacing w:after="120" w:line="240" w:lineRule="auto"/>
              <w:jc w:val="both"/>
              <w:rPr>
                <w:rFonts w:eastAsiaTheme="majorEastAsia"/>
                <w:color w:val="767171" w:themeColor="background2" w:themeShade="80"/>
                <w:sz w:val="24"/>
                <w:szCs w:val="24"/>
              </w:rPr>
            </w:pPr>
            <w:r>
              <w:rPr>
                <w:rFonts w:ascii="Calibri" w:hAnsi="Calibri"/>
                <w:b w:val="0"/>
                <w:sz w:val="22"/>
              </w:rPr>
              <w:t>En lo técnico, conviene validar con anticipación el acceso y las condiciones de la fuente externa de datos vehiculares. Si presenta limitaciones, evaluaremos una alternativa, como mantener el ingreso manual de información. También necesitamos reservar tiempo para pruebas e integración entre módulos. En mi caso, reforzar arquitectura, seguridad, testing, Docker y servicios cloud me ayudará a abordar las tareas en las que aún necesito mayor experiencia.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hRule="atLeast"/>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hRule="atLeast"/>
        </w:trPr>
        <w:tc>
          <w:tcPr>
            <w:tcW w:w="10076" w:type="dxa"/>
            <w:shd w:val="clear" w:color="auto" w:fill="DEEAF6" w:themeFill="accent1" w:themeFillTint="33"/>
            <w:vAlign w:val="center"/>
          </w:tcPr>
          <w:p>
            <w:pPr>
              <w:spacing w:after="120" w:line="240" w:lineRule="auto"/>
              <w:jc w:val="both"/>
              <w:rPr>
                <w:rFonts w:eastAsiaTheme="majorEastAsia"/>
                <w:color w:val="767171" w:themeColor="background2" w:themeShade="80"/>
                <w:sz w:val="24"/>
                <w:szCs w:val="24"/>
              </w:rPr>
            </w:pPr>
            <w:r>
              <w:rPr>
                <w:rFonts w:ascii="Calibri" w:hAnsi="Calibri"/>
                <w:b/>
                <w:sz w:val="22"/>
              </w:rPr>
              <w:t>¿Cómo evalúas tu trabajo? ¿Qué destacas y qué podrías hacer para mejorar tu trabajo?</w:t>
            </w:r>
          </w:p>
          <w:p>
            <w:pPr>
              <w:spacing w:after="120" w:line="240" w:lineRule="auto"/>
              <w:jc w:val="both"/>
              <w:rPr>
                <w:rFonts w:eastAsiaTheme="majorEastAsia"/>
                <w:color w:val="767171" w:themeColor="background2" w:themeShade="80"/>
                <w:sz w:val="24"/>
                <w:szCs w:val="24"/>
              </w:rPr>
            </w:pPr>
            <w:r>
              <w:rPr>
                <w:rFonts w:ascii="Calibri" w:hAnsi="Calibri"/>
                <w:b w:val="0"/>
                <w:sz w:val="22"/>
              </w:rPr>
              <w:t>Evalúo positivamente el trabajo realizado hasta esta etapa, porque ya contamos con una definición del proyecto, una planificación y una base de diseño para comenzar la implementación. Sin embargo, el avance de la planificación todavía debe traducirse en funcionalidades probadas y validadas con el cliente.</w:t>
            </w:r>
          </w:p>
          <w:p>
            <w:pPr>
              <w:spacing w:after="120" w:line="240" w:lineRule="auto"/>
              <w:jc w:val="both"/>
              <w:rPr>
                <w:rFonts w:eastAsiaTheme="majorEastAsia"/>
                <w:color w:val="767171" w:themeColor="background2" w:themeShade="80"/>
                <w:sz w:val="24"/>
                <w:szCs w:val="24"/>
              </w:rPr>
            </w:pPr>
            <w:r>
              <w:rPr>
                <w:rFonts w:ascii="Calibri" w:hAnsi="Calibri"/>
                <w:b w:val="0"/>
                <w:sz w:val="22"/>
              </w:rPr>
              <w:t>Como fortaleza personal, destaco mis conocimientos de programación, desarrollo backend, bases de datos e integración de APIs, además de mi capacidad para aprender nuevas tecnologías. Estas competencias se relacionan directamente con mi rol de desarrollador en AutoGest Aconcagua. Para mejorar mi trabajo, necesito estimar mejor el tiempo de cada tarea, documentar las decisiones técnicas y acompañar el desarrollo con pruebas. También debo fortalecer la gestión del proyecto y los conocimientos de arquitectura y despliegue que identifiqué en la Fase 1.</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hRule="atLeast"/>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hRule="atLeast"/>
        </w:trPr>
        <w:tc>
          <w:tcPr>
            <w:tcW w:w="10076" w:type="dxa"/>
            <w:shd w:val="clear" w:color="auto" w:fill="DEEAF6" w:themeFill="accent1" w:themeFillTint="33"/>
            <w:vAlign w:val="center"/>
          </w:tcPr>
          <w:p>
            <w:pPr>
              <w:spacing w:after="120" w:line="240" w:lineRule="auto"/>
              <w:jc w:val="both"/>
              <w:rPr>
                <w:rFonts w:eastAsiaTheme="majorEastAsia"/>
                <w:color w:val="767171" w:themeColor="background2" w:themeShade="80"/>
                <w:sz w:val="24"/>
                <w:szCs w:val="24"/>
              </w:rPr>
            </w:pPr>
            <w:r>
              <w:rPr>
                <w:rFonts w:ascii="Calibri" w:hAnsi="Calibri"/>
                <w:b/>
                <w:sz w:val="22"/>
              </w:rPr>
              <w:t>¿Qué inquietudes te quedan sobre cómo proceder? ¿Qué pregunta te gustaría hacerle a tu docente o a tus pares?</w:t>
            </w:r>
          </w:p>
          <w:p>
            <w:pPr>
              <w:spacing w:after="120" w:line="240" w:lineRule="auto"/>
              <w:jc w:val="both"/>
              <w:rPr>
                <w:rFonts w:eastAsiaTheme="majorEastAsia"/>
                <w:color w:val="767171" w:themeColor="background2" w:themeShade="80"/>
                <w:sz w:val="24"/>
                <w:szCs w:val="24"/>
              </w:rPr>
            </w:pPr>
            <w:r>
              <w:rPr>
                <w:rFonts w:ascii="Calibri" w:hAnsi="Calibri"/>
                <w:b w:val="0"/>
                <w:sz w:val="22"/>
              </w:rPr>
              <w:t>Mi principal inquietud es cómo mantener un alcance viable durante las 18 semanas y asegurar que las integraciones y la recomendación de vehículos no comprometan las funciones esenciales de la plataforma. También me interesa confirmar qué nivel de evidencia técnica se espera en el informe de avance, considerando que estamos iniciando el Sprint 1.</w:t>
            </w:r>
          </w:p>
          <w:p>
            <w:pPr>
              <w:spacing w:after="120" w:line="240" w:lineRule="auto"/>
              <w:jc w:val="both"/>
              <w:rPr>
                <w:rFonts w:eastAsiaTheme="majorEastAsia"/>
                <w:color w:val="767171" w:themeColor="background2" w:themeShade="80"/>
                <w:sz w:val="24"/>
                <w:szCs w:val="24"/>
              </w:rPr>
            </w:pPr>
            <w:r>
              <w:rPr>
                <w:rFonts w:ascii="Calibri" w:hAnsi="Calibri"/>
                <w:b w:val="0"/>
                <w:sz w:val="22"/>
              </w:rPr>
              <w:t>Al docente le preguntaría: ¿qué funcionalidades y evidencias debemos priorizar en la Fase 2 para demostrar el avance y el logro de las competencias? ¿Cómo debemos justificar los ajustes del cronograma respecto de la propuesta inicial? A mis compañeros les plantearía cómo organizar las revisiones de código y las pruebas para integrar los módulos de manera progresiva y detectar problemas antes del cierre de cada sprint.</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hRule="atLeast"/>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hRule="atLeast"/>
        </w:trPr>
        <w:tc>
          <w:tcPr>
            <w:tcW w:w="10076" w:type="dxa"/>
            <w:shd w:val="clear" w:color="auto" w:fill="DEEAF6" w:themeFill="accent1" w:themeFillTint="33"/>
            <w:vAlign w:val="center"/>
          </w:tcPr>
          <w:p>
            <w:pPr>
              <w:spacing w:after="120" w:line="240" w:lineRule="auto"/>
              <w:jc w:val="both"/>
              <w:rPr>
                <w:rFonts w:eastAsiaTheme="majorEastAsia"/>
                <w:color w:val="767171" w:themeColor="background2" w:themeShade="80"/>
                <w:sz w:val="24"/>
                <w:szCs w:val="24"/>
              </w:rPr>
            </w:pPr>
            <w:r>
              <w:rPr>
                <w:rFonts w:ascii="Calibri" w:hAnsi="Calibri"/>
                <w:b/>
                <w:sz w:val="22"/>
              </w:rPr>
              <w:t>¿Consideran que las actividades deben ser redistribuidas entre los miembros del grupo? ¿Hay nuevas actividades que deban ser asignadas a algún miembro del grupo?</w:t>
            </w:r>
          </w:p>
          <w:p>
            <w:pPr>
              <w:spacing w:after="120" w:line="240" w:lineRule="auto"/>
              <w:jc w:val="both"/>
              <w:rPr>
                <w:rFonts w:eastAsiaTheme="majorEastAsia"/>
                <w:color w:val="767171" w:themeColor="background2" w:themeShade="80"/>
                <w:sz w:val="24"/>
                <w:szCs w:val="24"/>
              </w:rPr>
            </w:pPr>
            <w:r>
              <w:rPr>
                <w:rFonts w:ascii="Calibri" w:hAnsi="Calibri"/>
                <w:b w:val="0"/>
                <w:sz w:val="22"/>
              </w:rPr>
              <w:t>Consideramos conveniente mantener los roles generales definidos y precisar la distribución de las tareas de cada sprint. Lucas Palma tiene el rol de Scrum Master, mientras que Kevin Álvarez y David Velasco asumen el desarrollo técnico. La carta Gantt asigna varias actividades al equipo completo; por eso, proponemos detallar en el tablero quién implementará cada tarea, quién la revisará y qué evidencia permitirá darla por terminada.</w:t>
            </w:r>
          </w:p>
          <w:p>
            <w:pPr>
              <w:spacing w:after="120" w:line="240" w:lineRule="auto"/>
              <w:jc w:val="both"/>
              <w:rPr>
                <w:rFonts w:eastAsiaTheme="majorEastAsia"/>
                <w:color w:val="767171" w:themeColor="background2" w:themeShade="80"/>
                <w:sz w:val="24"/>
                <w:szCs w:val="24"/>
              </w:rPr>
            </w:pPr>
            <w:r>
              <w:rPr>
                <w:rFonts w:ascii="Calibri" w:hAnsi="Calibri"/>
                <w:b w:val="0"/>
                <w:sz w:val="22"/>
              </w:rPr>
              <w:t>Además de programar los módulos, necesitamos asignar explícitamente las pruebas, la revisión de código, la actualización de documentación y la preparación de demostraciones para el Product Owner. Estas responsabilidades pueden distribuirse según la carga de trabajo y las fortalezas de cada integrante. Si aparece un bloqueo o una sobrecarga, revisaremos la asignación para apoyar al compañero y proteger el objetivo del sprint.</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hRule="atLeast"/>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hRule="atLeast"/>
        </w:trPr>
        <w:tc>
          <w:tcPr>
            <w:tcW w:w="10076" w:type="dxa"/>
            <w:shd w:val="clear" w:color="auto" w:fill="DEEAF6" w:themeFill="accent1" w:themeFillTint="33"/>
            <w:vAlign w:val="center"/>
          </w:tcPr>
          <w:p>
            <w:pPr>
              <w:spacing w:after="120" w:line="240" w:lineRule="auto"/>
              <w:jc w:val="both"/>
              <w:rPr>
                <w:rFonts w:eastAsiaTheme="majorEastAsia"/>
                <w:color w:val="767171" w:themeColor="background2" w:themeShade="80"/>
                <w:sz w:val="24"/>
                <w:szCs w:val="24"/>
              </w:rPr>
            </w:pPr>
            <w:r>
              <w:rPr>
                <w:rFonts w:ascii="Calibri" w:hAnsi="Calibri"/>
                <w:b/>
                <w:sz w:val="22"/>
              </w:rPr>
              <w:t>¿Cómo evalúan el trabajo en grupo? ¿Qué aspectos positivos destacan? ¿Qué aspectos podrían mejorar?</w:t>
            </w:r>
          </w:p>
          <w:p>
            <w:pPr>
              <w:spacing w:after="120" w:line="240" w:lineRule="auto"/>
              <w:jc w:val="both"/>
              <w:rPr>
                <w:rFonts w:eastAsiaTheme="majorEastAsia"/>
                <w:color w:val="767171" w:themeColor="background2" w:themeShade="80"/>
                <w:sz w:val="24"/>
                <w:szCs w:val="24"/>
              </w:rPr>
            </w:pPr>
            <w:r>
              <w:rPr>
                <w:rFonts w:ascii="Calibri" w:hAnsi="Calibri"/>
                <w:b w:val="0"/>
                <w:sz w:val="22"/>
              </w:rPr>
              <w:t>Evaluamos positivamente el trabajo grupal en la etapa de definición y preparación, ya que las actividades del Sprint 0 figuran completadas y contamos con roles y una planificación común. Destacamos que el equipo reúne capacidades de desarrollo y coordinación, y que existe un Product Owner que representa las necesidades de la automotora.</w:t>
            </w:r>
          </w:p>
          <w:p>
            <w:pPr>
              <w:spacing w:after="120" w:line="240" w:lineRule="auto"/>
              <w:jc w:val="both"/>
              <w:rPr>
                <w:rFonts w:eastAsiaTheme="majorEastAsia"/>
                <w:color w:val="767171" w:themeColor="background2" w:themeShade="80"/>
                <w:sz w:val="24"/>
                <w:szCs w:val="24"/>
              </w:rPr>
            </w:pPr>
            <w:r>
              <w:rPr>
                <w:rFonts w:ascii="Calibri" w:hAnsi="Calibri"/>
                <w:b w:val="0"/>
                <w:sz w:val="22"/>
              </w:rPr>
              <w:t>Para mejorar, debemos hacer más visible el aporte y el avance de cada integrante, comunicar a tiempo los impedimentos y mantener actualizado el tablero de trabajo. También conviene acordar criterios de calidad compartidos para el código, las pruebas y la documentación. Las retrospectivas nos permitirán revisar estos aspectos y ajustar la organización a partir de lo que ocurra en cada sprint. Así podremos evaluar el trabajo grupal por los resultados y las evidencias de cada entrega.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