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# Informacion del Sistema y Ordenes para Antigravity (Nodo Remoto)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Este documento contiene los detalles tecnicos del Cerebro Cognitivo (Nodo 3 - i7) y las instrucciones para el agente Antigravity que se ejecute en otros nodos de la red (ej. MarketingPost o server-alvarezplacas).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Seccion 1: Informacion del Servidor (i7 - dgmix)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El servidor de Inteligencia Artificial local esta activo y configurado con los siguientes parametros: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Nombre del Host: dgmix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IP de Tailscale: 100.110.176.23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API REST (FastAPI):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http://100.110.176.23:8000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Swagger Docs: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http://100.110.176.23:8000/docs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Status Endpoint: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http://100.110.176.23:8000/api/chat/status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Ollama Local: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http://localhost:11434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Modelo LLM: llama3:latest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Modelo Embeddings: nomic-embed-text:latest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Base de Datos Vectorial: ChromaDB persistente en ./chroma_db.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Coleccion: javiermix_docs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Documentos Indexados: 1,300 productos (fichas tecnicas completas de Alvarez Placas).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Seccion 2: Instrucciones y Ordenes para Antigravity en los otros Nodos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Si eres el agente Antigravity ejecutandose en MarketingPost (100.106.57.3), server-alvarezplacas (100.94.20.127), o cualquier otro nodo de la red Tailscale, sigue estas directrices para integrarte con el Cerebro Cognitivo: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Consumir Inferencia RAG (Busqueda Semantica)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Cuando el usuario o la aplicacion web requieran realizar consultas inteligentes sobre stock, precios, marcas, modelos o fichas tecnicas de Alvarez Placas: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Paso A: No levantes un Ollama local ni vuelvas a crear una base de datos vectorial en tu nodo.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Paso B: Realiza peticiones POST directamente al nodo de inferencia central: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POST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http://100.110.176.23:8000/api/chat/query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Content-Type: application/json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 “question”: “Cual es el precio y stock de las placas EGGER Blanco Laca de 18mm?”,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 “top_k”: 4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Paso C: El RAG en el i7 procesara la pregunta, extraera el contexto de los 1300 productos y devolvera la respuesta tecnica formateada.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Indexar Nuevos Documentos (PDF o Texto)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Si el usuario te solicita indexar manuales tecnicos (por ejemplo, los de melamina), guias o catalogos: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Metodo A (PDFs): Sube el archivo directamente al i7 usando el endpoint multipart: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POST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http://100.110.176.23:8000/api/documents/index-pdf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Metodo B (Texto plano): Envia los bloques de texto mediante: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POST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http://100.110.176.23:8000/api/documents/index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Configuracion en el Codigo del Frontend (Astro /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Asegurate de que cualquier archivo de variables de entorno (.env) en los otros nodos apunte al Cerebro Cognitivo en la IP de Tailscale correspondiente: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PUBLIC_COGNITIVE_IA_URL=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http://100.110.176.23:8000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100.110.176.23:8000/api/documents/index-pdf" TargetMode="External"/><Relationship Id="rId10" Type="http://schemas.openxmlformats.org/officeDocument/2006/relationships/hyperlink" Target="http://100.110.176.23:8000/api/chat/query" TargetMode="External"/><Relationship Id="rId13" Type="http://schemas.openxmlformats.org/officeDocument/2006/relationships/hyperlink" Target="http://next.js" TargetMode="External"/><Relationship Id="rId12" Type="http://schemas.openxmlformats.org/officeDocument/2006/relationships/hyperlink" Target="http://100.110.176.23:8000/api/documents/inde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11434" TargetMode="External"/><Relationship Id="rId14" Type="http://schemas.openxmlformats.org/officeDocument/2006/relationships/hyperlink" Target="http://100.110.176.23:8000" TargetMode="External"/><Relationship Id="rId5" Type="http://schemas.openxmlformats.org/officeDocument/2006/relationships/styles" Target="styles.xml"/><Relationship Id="rId6" Type="http://schemas.openxmlformats.org/officeDocument/2006/relationships/hyperlink" Target="http://100.110.176.23:8000" TargetMode="External"/><Relationship Id="rId7" Type="http://schemas.openxmlformats.org/officeDocument/2006/relationships/hyperlink" Target="http://100.110.176.23:8000/docs" TargetMode="External"/><Relationship Id="rId8" Type="http://schemas.openxmlformats.org/officeDocument/2006/relationships/hyperlink" Target="http://100.110.176.23:8000/api/chat/stat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