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52"/>
          <w:szCs w:val="152"/>
        </w:rPr>
      </w:pPr>
      <w:r w:rsidDel="00000000" w:rsidR="00000000" w:rsidRPr="00000000">
        <w:rPr>
          <w:b w:val="1"/>
          <w:bCs w:val="1"/>
          <w:sz w:val="152"/>
          <w:szCs w:val="152"/>
          <w:rtl w:val="0"/>
        </w:rPr>
        <w:t xml:space="preserve">POR FAVOR NO PASAR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-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152"/>
          <w:szCs w:val="152"/>
        </w:rPr>
      </w:pPr>
      <w:r w:rsidDel="00000000" w:rsidR="00000000" w:rsidRPr="00000000">
        <w:rPr>
          <w:b w:val="1"/>
          <w:bCs w:val="1"/>
          <w:sz w:val="152"/>
          <w:szCs w:val="152"/>
          <w:rtl w:val="0"/>
        </w:rPr>
        <w:t xml:space="preserve">SOLO PERSONAL DE ALVAREZ PLACAS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148"/>
          <w:szCs w:val="148"/>
        </w:rPr>
      </w:pPr>
      <w:r w:rsidDel="00000000" w:rsidR="00000000" w:rsidRPr="00000000">
        <w:rPr>
          <w:b w:val="1"/>
          <w:bCs w:val="1"/>
          <w:sz w:val="148"/>
          <w:szCs w:val="148"/>
          <w:rtl w:val="0"/>
        </w:rPr>
        <w:t xml:space="preserve">POR FAVOR NO DIRIGIRSE A DEPOSITO SI SU PEDIDO NO FUE CONFIRMADO POR SU VENDEDOR.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148"/>
          <w:szCs w:val="148"/>
        </w:rPr>
      </w:pPr>
      <w:r w:rsidDel="00000000" w:rsidR="00000000" w:rsidRPr="00000000">
        <w:rPr>
          <w:b w:val="1"/>
          <w:bCs w:val="1"/>
          <w:sz w:val="148"/>
          <w:szCs w:val="148"/>
          <w:rtl w:val="0"/>
        </w:rPr>
        <w:t xml:space="preserve">ATENCIÓN POR MOSTRADOR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148"/>
          <w:szCs w:val="148"/>
        </w:rPr>
      </w:pPr>
      <w:r w:rsidDel="00000000" w:rsidR="00000000" w:rsidRPr="00000000">
        <w:rPr>
          <w:b w:val="1"/>
          <w:bCs w:val="1"/>
          <w:sz w:val="148"/>
          <w:szCs w:val="148"/>
        </w:rPr>
        <w:drawing>
          <wp:inline distB="114300" distT="114300" distL="114300" distR="114300">
            <wp:extent cx="4659956" cy="29299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659956" cy="292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132"/>
          <w:szCs w:val="132"/>
        </w:rPr>
      </w:pPr>
      <w:r w:rsidDel="00000000" w:rsidR="00000000" w:rsidRPr="00000000">
        <w:rPr>
          <w:b w:val="1"/>
          <w:bCs w:val="1"/>
          <w:sz w:val="132"/>
          <w:szCs w:val="132"/>
          <w:rtl w:val="0"/>
        </w:rPr>
        <w:t xml:space="preserve">ATENCIÓN AL PÚBLICO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132"/>
          <w:szCs w:val="132"/>
        </w:rPr>
      </w:pPr>
      <w:r w:rsidDel="00000000" w:rsidR="00000000" w:rsidRPr="00000000">
        <w:rPr>
          <w:b w:val="1"/>
          <w:bCs w:val="1"/>
          <w:sz w:val="132"/>
          <w:szCs w:val="132"/>
          <w:rtl w:val="0"/>
        </w:rPr>
        <w:t xml:space="preserve">DE ÁLVAREZ PLACAS: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148"/>
          <w:szCs w:val="148"/>
        </w:rPr>
      </w:pPr>
      <w:r w:rsidDel="00000000" w:rsidR="00000000" w:rsidRPr="00000000">
        <w:rPr>
          <w:b w:val="1"/>
          <w:bCs w:val="1"/>
          <w:sz w:val="148"/>
          <w:szCs w:val="148"/>
        </w:rPr>
        <w:drawing>
          <wp:inline distB="114300" distT="114300" distL="114300" distR="114300">
            <wp:extent cx="3961762" cy="24953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1762" cy="2495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130"/>
          <w:szCs w:val="130"/>
        </w:rPr>
      </w:pPr>
      <w:r w:rsidDel="00000000" w:rsidR="00000000" w:rsidRPr="00000000">
        <w:rPr>
          <w:b w:val="1"/>
          <w:bCs w:val="1"/>
          <w:sz w:val="130"/>
          <w:szCs w:val="130"/>
          <w:rtl w:val="0"/>
        </w:rPr>
        <w:t xml:space="preserve">EDUARDO BRADLEY 112</w:t>
      </w:r>
    </w:p>
    <w:sectPr>
      <w:pgSz w:h="11909" w:w="16834" w:orient="landscape"/>
      <w:pgMar w:bottom="2.952755905512845" w:top="283.46456692913387" w:left="566.9291338582677" w:right="542.7165354330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