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b5394"/>
          <w:sz w:val="24"/>
          <w:szCs w:val="24"/>
          <w:u w:val="single"/>
        </w:rPr>
      </w:pPr>
      <w:r w:rsidDel="00000000" w:rsidR="00000000" w:rsidRPr="00000000">
        <w:rPr>
          <w:b w:val="1"/>
          <w:color w:val="0b5394"/>
          <w:sz w:val="24"/>
          <w:szCs w:val="24"/>
          <w:u w:val="single"/>
          <w:rtl w:val="0"/>
        </w:rPr>
        <w:t xml:space="preserve">PYTHON: Intro to Functions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Una función es un bloque de </w:t>
      </w:r>
      <w:r w:rsidDel="00000000" w:rsidR="00000000" w:rsidRPr="00000000">
        <w:rPr>
          <w:b w:val="1"/>
          <w:sz w:val="24"/>
          <w:szCs w:val="24"/>
          <w:rtl w:val="0"/>
        </w:rPr>
        <w:t xml:space="preserve">código </w:t>
      </w:r>
      <w:r w:rsidDel="00000000" w:rsidR="00000000" w:rsidRPr="00000000">
        <w:rPr>
          <w:sz w:val="24"/>
          <w:szCs w:val="24"/>
          <w:rtl w:val="0"/>
        </w:rPr>
        <w:t xml:space="preserve">organizado y reutilizable que se utiliza para </w:t>
      </w:r>
      <w:r w:rsidDel="00000000" w:rsidR="00000000" w:rsidRPr="00000000">
        <w:rPr>
          <w:b w:val="1"/>
          <w:sz w:val="24"/>
          <w:szCs w:val="24"/>
          <w:rtl w:val="0"/>
        </w:rPr>
        <w:t xml:space="preserve">realizar una única acción relacionada</w:t>
      </w:r>
      <w:r w:rsidDel="00000000" w:rsidR="00000000" w:rsidRPr="00000000">
        <w:rPr>
          <w:sz w:val="24"/>
          <w:szCs w:val="24"/>
          <w:rtl w:val="0"/>
        </w:rPr>
        <w:t xml:space="preserve">.</w:t>
      </w:r>
    </w:p>
    <w:p w:rsidR="00000000" w:rsidDel="00000000" w:rsidP="00000000" w:rsidRDefault="00000000" w:rsidRPr="00000000" w14:paraId="00000004">
      <w:pPr>
        <w:rPr>
          <w:sz w:val="24"/>
          <w:szCs w:val="24"/>
          <w:u w:val="single"/>
        </w:rPr>
      </w:pPr>
      <w:r w:rsidDel="00000000" w:rsidR="00000000" w:rsidRPr="00000000">
        <w:rPr>
          <w:rtl w:val="0"/>
        </w:rPr>
      </w:r>
    </w:p>
    <w:p w:rsidR="00000000" w:rsidDel="00000000" w:rsidP="00000000" w:rsidRDefault="00000000" w:rsidRPr="00000000" w14:paraId="00000005">
      <w:pPr>
        <w:rPr>
          <w:sz w:val="24"/>
          <w:szCs w:val="24"/>
          <w:u w:val="single"/>
        </w:rPr>
      </w:pPr>
      <w:r w:rsidDel="00000000" w:rsidR="00000000" w:rsidRPr="00000000">
        <w:rPr>
          <w:sz w:val="24"/>
          <w:szCs w:val="24"/>
          <w:u w:val="single"/>
          <w:rtl w:val="0"/>
        </w:rPr>
        <w:t xml:space="preserve">Reglas para determinar una función:</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color w:val="0000ff"/>
          <w:sz w:val="24"/>
          <w:szCs w:val="24"/>
        </w:rPr>
      </w:pPr>
      <w:r w:rsidDel="00000000" w:rsidR="00000000" w:rsidRPr="00000000">
        <w:rPr>
          <w:sz w:val="24"/>
          <w:szCs w:val="24"/>
          <w:rtl w:val="0"/>
        </w:rPr>
        <w:t xml:space="preserve">- El inicio de la función comienza con</w:t>
      </w:r>
      <w:r w:rsidDel="00000000" w:rsidR="00000000" w:rsidRPr="00000000">
        <w:rPr>
          <w:b w:val="1"/>
          <w:color w:val="0000ff"/>
          <w:sz w:val="24"/>
          <w:szCs w:val="24"/>
          <w:rtl w:val="0"/>
        </w:rPr>
        <w:t xml:space="preserve"> def </w:t>
      </w:r>
      <w:r w:rsidDel="00000000" w:rsidR="00000000" w:rsidRPr="00000000">
        <w:rPr>
          <w:sz w:val="24"/>
          <w:szCs w:val="24"/>
          <w:rtl w:val="0"/>
        </w:rPr>
        <w:t xml:space="preserve">y le sigue el </w:t>
      </w:r>
      <w:r w:rsidDel="00000000" w:rsidR="00000000" w:rsidRPr="00000000">
        <w:rPr>
          <w:b w:val="1"/>
          <w:color w:val="0000ff"/>
          <w:sz w:val="24"/>
          <w:szCs w:val="24"/>
          <w:rtl w:val="0"/>
        </w:rPr>
        <w:t xml:space="preserve">“nombre de la función”</w:t>
      </w:r>
      <w:r w:rsidDel="00000000" w:rsidR="00000000" w:rsidRPr="00000000">
        <w:rPr>
          <w:sz w:val="24"/>
          <w:szCs w:val="24"/>
          <w:rtl w:val="0"/>
        </w:rPr>
        <w:t xml:space="preserve"> y </w:t>
      </w:r>
      <w:r w:rsidDel="00000000" w:rsidR="00000000" w:rsidRPr="00000000">
        <w:rPr>
          <w:b w:val="1"/>
          <w:color w:val="0000ff"/>
          <w:sz w:val="24"/>
          <w:szCs w:val="24"/>
          <w:rtl w:val="0"/>
        </w:rPr>
        <w:t xml:space="preserve">“()”</w:t>
      </w:r>
    </w:p>
    <w:p w:rsidR="00000000" w:rsidDel="00000000" w:rsidP="00000000" w:rsidRDefault="00000000" w:rsidRPr="00000000" w14:paraId="00000008">
      <w:pPr>
        <w:rPr>
          <w:b w:val="1"/>
          <w:sz w:val="24"/>
          <w:szCs w:val="24"/>
        </w:rPr>
      </w:pPr>
      <w:r w:rsidDel="00000000" w:rsidR="00000000" w:rsidRPr="00000000">
        <w:rPr>
          <w:rFonts w:ascii="Arial Unicode MS" w:cs="Arial Unicode MS" w:eastAsia="Arial Unicode MS" w:hAnsi="Arial Unicode MS"/>
          <w:b w:val="1"/>
          <w:sz w:val="24"/>
          <w:szCs w:val="24"/>
          <w:rtl w:val="0"/>
        </w:rPr>
        <w:t xml:space="preserve">→ def </w:t>
      </w:r>
      <w:r w:rsidDel="00000000" w:rsidR="00000000" w:rsidRPr="00000000">
        <w:rPr>
          <w:b w:val="1"/>
          <w:i w:val="1"/>
          <w:sz w:val="24"/>
          <w:szCs w:val="24"/>
          <w:rtl w:val="0"/>
        </w:rPr>
        <w:t xml:space="preserve">functionname </w:t>
      </w:r>
      <w:r w:rsidDel="00000000" w:rsidR="00000000" w:rsidRPr="00000000">
        <w:rPr>
          <w:b w:val="1"/>
          <w:sz w:val="24"/>
          <w:szCs w:val="24"/>
          <w:rtl w:val="0"/>
        </w:rPr>
        <w:t xml:space="preserve">():</w:t>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 Cuando dentro de “()” tiene valores se llaman “arguments” que son valores que se podrán utilizar dentro de la propia función.</w:t>
      </w:r>
    </w:p>
    <w:p w:rsidR="00000000" w:rsidDel="00000000" w:rsidP="00000000" w:rsidRDefault="00000000" w:rsidRPr="00000000" w14:paraId="0000000B">
      <w:pPr>
        <w:rPr>
          <w:rFonts w:ascii="Consolas" w:cs="Consolas" w:eastAsia="Consolas" w:hAnsi="Consolas"/>
          <w:sz w:val="23"/>
          <w:szCs w:val="23"/>
          <w:highlight w:val="white"/>
        </w:rPr>
      </w:pPr>
      <w:r w:rsidDel="00000000" w:rsidR="00000000" w:rsidRPr="00000000">
        <w:rPr>
          <w:rFonts w:ascii="Arial Unicode MS" w:cs="Arial Unicode MS" w:eastAsia="Arial Unicode MS" w:hAnsi="Arial Unicode MS"/>
          <w:b w:val="1"/>
          <w:sz w:val="24"/>
          <w:szCs w:val="24"/>
          <w:rtl w:val="0"/>
        </w:rPr>
        <w:t xml:space="preserve">→</w:t>
      </w:r>
      <w:r w:rsidDel="00000000" w:rsidR="00000000" w:rsidRPr="00000000">
        <w:rPr>
          <w:rFonts w:ascii="Consolas" w:cs="Consolas" w:eastAsia="Consolas" w:hAnsi="Consolas"/>
          <w:color w:val="0000cd"/>
          <w:sz w:val="23"/>
          <w:szCs w:val="23"/>
          <w:highlight w:val="white"/>
          <w:rtl w:val="0"/>
        </w:rPr>
        <w:t xml:space="preserve"> def</w:t>
      </w:r>
      <w:r w:rsidDel="00000000" w:rsidR="00000000" w:rsidRPr="00000000">
        <w:rPr>
          <w:rFonts w:ascii="Consolas" w:cs="Consolas" w:eastAsia="Consolas" w:hAnsi="Consolas"/>
          <w:sz w:val="23"/>
          <w:szCs w:val="23"/>
          <w:highlight w:val="white"/>
          <w:rtl w:val="0"/>
        </w:rPr>
        <w:t xml:space="preserve"> my_function(</w:t>
      </w:r>
      <w:r w:rsidDel="00000000" w:rsidR="00000000" w:rsidRPr="00000000">
        <w:rPr>
          <w:rFonts w:ascii="Consolas" w:cs="Consolas" w:eastAsia="Consolas" w:hAnsi="Consolas"/>
          <w:b w:val="1"/>
          <w:sz w:val="23"/>
          <w:szCs w:val="23"/>
          <w:highlight w:val="white"/>
          <w:rtl w:val="0"/>
        </w:rPr>
        <w:t xml:space="preserve">fname</w:t>
      </w:r>
      <w:r w:rsidDel="00000000" w:rsidR="00000000" w:rsidRPr="00000000">
        <w:rPr>
          <w:rFonts w:ascii="Consolas" w:cs="Consolas" w:eastAsia="Consolas" w:hAnsi="Consolas"/>
          <w:sz w:val="23"/>
          <w:szCs w:val="23"/>
          <w:highlight w:val="white"/>
          <w:rtl w:val="0"/>
        </w:rPr>
        <w:t xml:space="preserve">):</w:t>
      </w:r>
    </w:p>
    <w:p w:rsidR="00000000" w:rsidDel="00000000" w:rsidP="00000000" w:rsidRDefault="00000000" w:rsidRPr="00000000" w14:paraId="0000000C">
      <w:pPr>
        <w:rPr>
          <w:sz w:val="24"/>
          <w:szCs w:val="24"/>
        </w:rPr>
      </w:pPr>
      <w:r w:rsidDel="00000000" w:rsidR="00000000" w:rsidRPr="00000000">
        <w:rPr>
          <w:rFonts w:ascii="Consolas" w:cs="Consolas" w:eastAsia="Consolas" w:hAnsi="Consolas"/>
          <w:sz w:val="23"/>
          <w:szCs w:val="23"/>
          <w:highlight w:val="white"/>
          <w:rtl w:val="0"/>
        </w:rPr>
        <w:t xml:space="preserve">     </w:t>
      </w:r>
      <w:r w:rsidDel="00000000" w:rsidR="00000000" w:rsidRPr="00000000">
        <w:rPr>
          <w:rFonts w:ascii="Consolas" w:cs="Consolas" w:eastAsia="Consolas" w:hAnsi="Consolas"/>
          <w:color w:val="0000cd"/>
          <w:sz w:val="23"/>
          <w:szCs w:val="23"/>
          <w:highlight w:val="white"/>
          <w:rtl w:val="0"/>
        </w:rPr>
        <w:t xml:space="preserve">print</w:t>
      </w:r>
      <w:r w:rsidDel="00000000" w:rsidR="00000000" w:rsidRPr="00000000">
        <w:rPr>
          <w:rFonts w:ascii="Consolas" w:cs="Consolas" w:eastAsia="Consolas" w:hAnsi="Consolas"/>
          <w:sz w:val="23"/>
          <w:szCs w:val="23"/>
          <w:highlight w:val="white"/>
          <w:rtl w:val="0"/>
        </w:rPr>
        <w:t xml:space="preserve">(fname + </w:t>
      </w:r>
      <w:r w:rsidDel="00000000" w:rsidR="00000000" w:rsidRPr="00000000">
        <w:rPr>
          <w:rFonts w:ascii="Consolas" w:cs="Consolas" w:eastAsia="Consolas" w:hAnsi="Consolas"/>
          <w:color w:val="a52a2a"/>
          <w:sz w:val="23"/>
          <w:szCs w:val="23"/>
          <w:highlight w:val="white"/>
          <w:rtl w:val="0"/>
        </w:rPr>
        <w:t xml:space="preserve">" Refsnes"</w:t>
      </w:r>
      <w:r w:rsidDel="00000000" w:rsidR="00000000" w:rsidRPr="00000000">
        <w:rPr>
          <w:rFonts w:ascii="Consolas" w:cs="Consolas" w:eastAsia="Consolas" w:hAnsi="Consolas"/>
          <w:sz w:val="23"/>
          <w:szCs w:val="23"/>
          <w:highlight w:val="white"/>
          <w:rtl w:val="0"/>
        </w:rPr>
        <w:t xml:space="preserve">)</w:t>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 Los dos puntos (colon) </w:t>
      </w:r>
      <w:r w:rsidDel="00000000" w:rsidR="00000000" w:rsidRPr="00000000">
        <w:rPr>
          <w:b w:val="1"/>
          <w:color w:val="0000ff"/>
          <w:sz w:val="24"/>
          <w:szCs w:val="24"/>
          <w:rtl w:val="0"/>
        </w:rPr>
        <w:t xml:space="preserve">“:” </w:t>
      </w:r>
      <w:r w:rsidDel="00000000" w:rsidR="00000000" w:rsidRPr="00000000">
        <w:rPr>
          <w:sz w:val="24"/>
          <w:szCs w:val="24"/>
          <w:rtl w:val="0"/>
        </w:rPr>
        <w:t xml:space="preserve">son obligatorios.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ind w:left="0" w:firstLine="0"/>
        <w:rPr>
          <w:sz w:val="24"/>
          <w:szCs w:val="24"/>
        </w:rPr>
      </w:pPr>
      <w:r w:rsidDel="00000000" w:rsidR="00000000" w:rsidRPr="00000000">
        <w:rPr>
          <w:sz w:val="24"/>
          <w:szCs w:val="24"/>
          <w:rtl w:val="0"/>
        </w:rPr>
        <w:t xml:space="preserve">- El primer statement de una función es opcional</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 El statement `</w:t>
      </w:r>
      <w:r w:rsidDel="00000000" w:rsidR="00000000" w:rsidRPr="00000000">
        <w:rPr>
          <w:b w:val="1"/>
          <w:color w:val="0000ff"/>
          <w:sz w:val="24"/>
          <w:szCs w:val="24"/>
          <w:rtl w:val="0"/>
        </w:rPr>
        <w:t xml:space="preserve">return [expression]</w:t>
      </w:r>
      <w:r w:rsidDel="00000000" w:rsidR="00000000" w:rsidRPr="00000000">
        <w:rPr>
          <w:sz w:val="24"/>
          <w:szCs w:val="24"/>
          <w:rtl w:val="0"/>
        </w:rPr>
        <w:t xml:space="preserve">` devuelve el valor al que lo llama. Si no hay argumentos, el return es como devolver nada.</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Pr>
        <w:drawing>
          <wp:inline distB="114300" distT="114300" distL="114300" distR="114300">
            <wp:extent cx="3039927" cy="1519964"/>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39927" cy="1519964"/>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Fonts w:ascii="Arial Unicode MS" w:cs="Arial Unicode MS" w:eastAsia="Arial Unicode MS" w:hAnsi="Arial Unicode MS"/>
          <w:sz w:val="24"/>
          <w:szCs w:val="24"/>
          <w:rtl w:val="0"/>
        </w:rPr>
        <w:t xml:space="preserve">→ para que una función trabaje hay que llamarla, y si tiene argumentos indicar el valor de éstos.</w:t>
      </w:r>
    </w:p>
    <w:p w:rsidR="00000000" w:rsidDel="00000000" w:rsidP="00000000" w:rsidRDefault="00000000" w:rsidRPr="00000000" w14:paraId="00000017">
      <w:pPr>
        <w:rPr>
          <w:sz w:val="24"/>
          <w:szCs w:val="24"/>
        </w:rPr>
      </w:pPr>
      <w:r w:rsidDel="00000000" w:rsidR="00000000" w:rsidRPr="00000000">
        <w:rPr>
          <w:sz w:val="24"/>
          <w:szCs w:val="24"/>
        </w:rPr>
        <w:drawing>
          <wp:inline distB="114300" distT="114300" distL="114300" distR="114300">
            <wp:extent cx="4071938" cy="1394398"/>
            <wp:effectExtent b="0" l="0" r="0" t="0"/>
            <wp:docPr id="4"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4071938" cy="139439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Fonts w:ascii="Arial Unicode MS" w:cs="Arial Unicode MS" w:eastAsia="Arial Unicode MS" w:hAnsi="Arial Unicode MS"/>
          <w:sz w:val="24"/>
          <w:szCs w:val="24"/>
          <w:rtl w:val="0"/>
        </w:rPr>
        <w:t xml:space="preserve">→ Normalmente querremos hacer algo con esa función, en el siguiente ejemplo es popular una variable:</w:t>
      </w:r>
    </w:p>
    <w:p w:rsidR="00000000" w:rsidDel="00000000" w:rsidP="00000000" w:rsidRDefault="00000000" w:rsidRPr="00000000" w14:paraId="0000001A">
      <w:pPr>
        <w:rPr>
          <w:sz w:val="24"/>
          <w:szCs w:val="24"/>
        </w:rPr>
      </w:pPr>
      <w:r w:rsidDel="00000000" w:rsidR="00000000" w:rsidRPr="00000000">
        <w:rPr>
          <w:sz w:val="24"/>
          <w:szCs w:val="24"/>
        </w:rPr>
        <w:drawing>
          <wp:inline distB="114300" distT="114300" distL="114300" distR="114300">
            <wp:extent cx="3576638" cy="94244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576638" cy="94244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sz w:val="24"/>
          <w:szCs w:val="24"/>
          <w:rtl w:val="0"/>
        </w:rPr>
        <w:t xml:space="preserve">MÁS EJEMPLOS</w:t>
      </w:r>
      <w:r w:rsidDel="00000000" w:rsidR="00000000" w:rsidRPr="00000000">
        <w:rPr>
          <w:b w:val="1"/>
          <w:sz w:val="24"/>
          <w:szCs w:val="24"/>
          <w:rtl w:val="0"/>
        </w:rPr>
        <w:t xml:space="preserve"> (añadir valores a un listado)</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Pr>
        <w:drawing>
          <wp:inline distB="114300" distT="114300" distL="114300" distR="114300">
            <wp:extent cx="4062413" cy="2479764"/>
            <wp:effectExtent b="0" l="0" r="0" t="0"/>
            <wp:docPr id="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062413" cy="2479764"/>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(sobrescribir valores a un listado viendo lo que pasa fuera de la función)</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(sobrescribir valores a un listado, dentro de la función), ya que fuera de la función sigue tomando los valores de antes</w:t>
      </w:r>
    </w:p>
    <w:p w:rsidR="00000000" w:rsidDel="00000000" w:rsidP="00000000" w:rsidRDefault="00000000" w:rsidRPr="00000000" w14:paraId="00000022">
      <w:pPr>
        <w:rPr>
          <w:sz w:val="24"/>
          <w:szCs w:val="24"/>
        </w:rPr>
      </w:pPr>
      <w:r w:rsidDel="00000000" w:rsidR="00000000" w:rsidRPr="00000000">
        <w:rPr>
          <w:rFonts w:ascii="Arial Unicode MS" w:cs="Arial Unicode MS" w:eastAsia="Arial Unicode MS" w:hAnsi="Arial Unicode MS"/>
          <w:sz w:val="24"/>
          <w:szCs w:val="24"/>
          <w:rtl w:val="0"/>
        </w:rPr>
        <w:t xml:space="preserve">→ IMPORTANTE: La función ejecuta código dentro de ella</w:t>
      </w:r>
    </w:p>
    <w:p w:rsidR="00000000" w:rsidDel="00000000" w:rsidP="00000000" w:rsidRDefault="00000000" w:rsidRPr="00000000" w14:paraId="00000023">
      <w:pPr>
        <w:rPr>
          <w:sz w:val="24"/>
          <w:szCs w:val="24"/>
        </w:rPr>
      </w:pPr>
      <w:r w:rsidDel="00000000" w:rsidR="00000000" w:rsidRPr="00000000">
        <w:rPr>
          <w:sz w:val="24"/>
          <w:szCs w:val="24"/>
        </w:rPr>
        <w:drawing>
          <wp:inline distB="114300" distT="114300" distL="114300" distR="114300">
            <wp:extent cx="4395788" cy="2888141"/>
            <wp:effectExtent b="0" l="0" r="0" t="0"/>
            <wp:docPr id="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395788" cy="2888141"/>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u w:val="single"/>
        </w:rPr>
      </w:pPr>
      <w:r w:rsidDel="00000000" w:rsidR="00000000" w:rsidRPr="00000000">
        <w:rPr>
          <w:sz w:val="24"/>
          <w:szCs w:val="24"/>
          <w:u w:val="single"/>
          <w:rtl w:val="0"/>
        </w:rPr>
        <w:t xml:space="preserve">TIPOS DE ARGUMENTOS:</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numPr>
          <w:ilvl w:val="0"/>
          <w:numId w:val="2"/>
        </w:numPr>
        <w:ind w:left="720" w:hanging="360"/>
        <w:rPr>
          <w:sz w:val="24"/>
          <w:szCs w:val="24"/>
          <w:u w:val="none"/>
        </w:rPr>
      </w:pPr>
      <w:r w:rsidDel="00000000" w:rsidR="00000000" w:rsidRPr="00000000">
        <w:rPr>
          <w:sz w:val="24"/>
          <w:szCs w:val="24"/>
          <w:rtl w:val="0"/>
        </w:rPr>
        <w:t xml:space="preserve">PALABRAS CLAVE: Los argumentos de palabras clave están relacionados con las llamadas a funciones. Cuando utiliza argumentos de palabras clave en una llamada a función, el llamador identifica los argumentos por el nombre del parámetro.</w:t>
      </w:r>
    </w:p>
    <w:p w:rsidR="00000000" w:rsidDel="00000000" w:rsidP="00000000" w:rsidRDefault="00000000" w:rsidRPr="00000000" w14:paraId="00000028">
      <w:pPr>
        <w:ind w:left="720" w:firstLine="0"/>
        <w:rPr>
          <w:sz w:val="24"/>
          <w:szCs w:val="24"/>
        </w:rPr>
      </w:pPr>
      <w:r w:rsidDel="00000000" w:rsidR="00000000" w:rsidRPr="00000000">
        <w:rPr>
          <w:rtl w:val="0"/>
        </w:rPr>
      </w:r>
    </w:p>
    <w:p w:rsidR="00000000" w:rsidDel="00000000" w:rsidP="00000000" w:rsidRDefault="00000000" w:rsidRPr="00000000" w14:paraId="00000029">
      <w:pPr>
        <w:ind w:left="720" w:firstLine="0"/>
        <w:rPr>
          <w:sz w:val="24"/>
          <w:szCs w:val="24"/>
        </w:rPr>
      </w:pPr>
      <w:r w:rsidDel="00000000" w:rsidR="00000000" w:rsidRPr="00000000">
        <w:rPr>
          <w:sz w:val="24"/>
          <w:szCs w:val="24"/>
          <w:rtl w:val="0"/>
        </w:rPr>
        <w:t xml:space="preserve">Esto le permite omitir argumentos o colocarlos fuera de orden porque el intérprete de Python puede usar las palabras clave proporcionadas para hacer coincidir los valores con los parámetros. También puede realizar llamadas de palabras clave a la función printme () de las siguientes formas:</w:t>
      </w:r>
    </w:p>
    <w:p w:rsidR="00000000" w:rsidDel="00000000" w:rsidP="00000000" w:rsidRDefault="00000000" w:rsidRPr="00000000" w14:paraId="0000002A">
      <w:pPr>
        <w:ind w:left="720" w:firstLine="0"/>
        <w:rPr>
          <w:sz w:val="24"/>
          <w:szCs w:val="24"/>
        </w:rPr>
      </w:pPr>
      <w:r w:rsidDel="00000000" w:rsidR="00000000" w:rsidRPr="00000000">
        <w:rPr>
          <w:rtl w:val="0"/>
        </w:rPr>
      </w:r>
    </w:p>
    <w:p w:rsidR="00000000" w:rsidDel="00000000" w:rsidP="00000000" w:rsidRDefault="00000000" w:rsidRPr="00000000" w14:paraId="0000002B">
      <w:pPr>
        <w:ind w:left="720" w:firstLine="0"/>
        <w:rPr>
          <w:sz w:val="24"/>
          <w:szCs w:val="24"/>
        </w:rPr>
      </w:pPr>
      <w:r w:rsidDel="00000000" w:rsidR="00000000" w:rsidRPr="00000000">
        <w:rPr>
          <w:sz w:val="24"/>
          <w:szCs w:val="24"/>
        </w:rPr>
        <w:drawing>
          <wp:inline distB="114300" distT="114300" distL="114300" distR="114300">
            <wp:extent cx="3624263" cy="1855277"/>
            <wp:effectExtent b="0" l="0" r="0" t="0"/>
            <wp:docPr id="8"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3624263" cy="1855277"/>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720" w:firstLine="0"/>
        <w:rPr>
          <w:sz w:val="24"/>
          <w:szCs w:val="24"/>
        </w:rPr>
      </w:pPr>
      <w:r w:rsidDel="00000000" w:rsidR="00000000" w:rsidRPr="00000000">
        <w:rPr>
          <w:rtl w:val="0"/>
        </w:rPr>
      </w:r>
    </w:p>
    <w:p w:rsidR="00000000" w:rsidDel="00000000" w:rsidP="00000000" w:rsidRDefault="00000000" w:rsidRPr="00000000" w14:paraId="0000002D">
      <w:pPr>
        <w:numPr>
          <w:ilvl w:val="0"/>
          <w:numId w:val="2"/>
        </w:numPr>
        <w:ind w:left="720" w:hanging="360"/>
        <w:rPr>
          <w:sz w:val="24"/>
          <w:szCs w:val="24"/>
        </w:rPr>
      </w:pPr>
      <w:r w:rsidDel="00000000" w:rsidR="00000000" w:rsidRPr="00000000">
        <w:rPr>
          <w:sz w:val="24"/>
          <w:szCs w:val="24"/>
          <w:rtl w:val="0"/>
        </w:rPr>
        <w:t xml:space="preserve">ARGUMENTOS PREDETERMINADOS: Un argumento predeterminado es un argumento que asume un valor predeterminado si no se proporciona un valor en la llamada a la función para ese argumento. El siguiente ejemplo da una idea sobre los argumentos predeterminados, imprime la edad predeterminada si no se pasa:</w:t>
      </w:r>
    </w:p>
    <w:p w:rsidR="00000000" w:rsidDel="00000000" w:rsidP="00000000" w:rsidRDefault="00000000" w:rsidRPr="00000000" w14:paraId="0000002E">
      <w:pPr>
        <w:ind w:left="720" w:firstLine="0"/>
        <w:rPr>
          <w:sz w:val="24"/>
          <w:szCs w:val="24"/>
        </w:rPr>
      </w:pPr>
      <w:r w:rsidDel="00000000" w:rsidR="00000000" w:rsidRPr="00000000">
        <w:rPr>
          <w:rtl w:val="0"/>
        </w:rPr>
      </w:r>
    </w:p>
    <w:p w:rsidR="00000000" w:rsidDel="00000000" w:rsidP="00000000" w:rsidRDefault="00000000" w:rsidRPr="00000000" w14:paraId="0000002F">
      <w:pPr>
        <w:ind w:left="720" w:firstLine="0"/>
        <w:rPr>
          <w:sz w:val="24"/>
          <w:szCs w:val="24"/>
        </w:rPr>
      </w:pPr>
      <w:r w:rsidDel="00000000" w:rsidR="00000000" w:rsidRPr="00000000">
        <w:rPr>
          <w:sz w:val="24"/>
          <w:szCs w:val="24"/>
        </w:rPr>
        <w:drawing>
          <wp:inline distB="114300" distT="114300" distL="114300" distR="114300">
            <wp:extent cx="4652963" cy="2929357"/>
            <wp:effectExtent b="0" l="0" r="0" t="0"/>
            <wp:docPr id="1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652963" cy="2929357"/>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numPr>
          <w:ilvl w:val="0"/>
          <w:numId w:val="2"/>
        </w:numPr>
        <w:ind w:left="720" w:hanging="360"/>
        <w:rPr>
          <w:sz w:val="24"/>
          <w:szCs w:val="24"/>
        </w:rPr>
      </w:pPr>
      <w:r w:rsidDel="00000000" w:rsidR="00000000" w:rsidRPr="00000000">
        <w:rPr>
          <w:sz w:val="24"/>
          <w:szCs w:val="24"/>
          <w:rtl w:val="0"/>
        </w:rPr>
        <w:t xml:space="preserve">ARGUMENTOS DE LONGITUD DE VARIABLE: Es posible que deba procesar una función para más argumentos de los que especificó al definir la función. Estos argumentos se denominan argumentos de longitud variable y no se nombran en la definición de la función, a diferencia de los argumentos obligatorios y predeterminados.</w:t>
      </w:r>
    </w:p>
    <w:p w:rsidR="00000000" w:rsidDel="00000000" w:rsidP="00000000" w:rsidRDefault="00000000" w:rsidRPr="00000000" w14:paraId="00000031">
      <w:pPr>
        <w:ind w:left="720" w:firstLine="0"/>
        <w:rPr>
          <w:sz w:val="24"/>
          <w:szCs w:val="24"/>
        </w:rPr>
      </w:pPr>
      <w:r w:rsidDel="00000000" w:rsidR="00000000" w:rsidRPr="00000000">
        <w:rPr>
          <w:rtl w:val="0"/>
        </w:rPr>
      </w:r>
    </w:p>
    <w:p w:rsidR="00000000" w:rsidDel="00000000" w:rsidP="00000000" w:rsidRDefault="00000000" w:rsidRPr="00000000" w14:paraId="00000032">
      <w:pPr>
        <w:ind w:left="720" w:firstLine="0"/>
        <w:rPr>
          <w:sz w:val="24"/>
          <w:szCs w:val="24"/>
        </w:rPr>
      </w:pPr>
      <w:r w:rsidDel="00000000" w:rsidR="00000000" w:rsidRPr="00000000">
        <w:rPr>
          <w:sz w:val="24"/>
          <w:szCs w:val="24"/>
          <w:rtl w:val="0"/>
        </w:rPr>
        <w:t xml:space="preserve">La sintaxis para una función con argumentos variables que no son palabras clave es la siguiente:</w:t>
      </w:r>
    </w:p>
    <w:p w:rsidR="00000000" w:rsidDel="00000000" w:rsidP="00000000" w:rsidRDefault="00000000" w:rsidRPr="00000000" w14:paraId="00000033">
      <w:pPr>
        <w:ind w:left="720" w:firstLine="0"/>
        <w:rPr>
          <w:sz w:val="24"/>
          <w:szCs w:val="24"/>
        </w:rPr>
      </w:pPr>
      <w:r w:rsidDel="00000000" w:rsidR="00000000" w:rsidRPr="00000000">
        <w:rPr>
          <w:rtl w:val="0"/>
        </w:rPr>
      </w:r>
    </w:p>
    <w:p w:rsidR="00000000" w:rsidDel="00000000" w:rsidP="00000000" w:rsidRDefault="00000000" w:rsidRPr="00000000" w14:paraId="00000034">
      <w:pPr>
        <w:ind w:left="720" w:firstLine="0"/>
        <w:rPr>
          <w:sz w:val="24"/>
          <w:szCs w:val="24"/>
        </w:rPr>
      </w:pPr>
      <w:r w:rsidDel="00000000" w:rsidR="00000000" w:rsidRPr="00000000">
        <w:rPr>
          <w:sz w:val="24"/>
          <w:szCs w:val="24"/>
        </w:rPr>
        <w:drawing>
          <wp:inline distB="114300" distT="114300" distL="114300" distR="114300">
            <wp:extent cx="4305300" cy="1019175"/>
            <wp:effectExtent b="0" l="0" r="0" t="0"/>
            <wp:docPr id="1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305300"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720" w:firstLine="0"/>
        <w:rPr>
          <w:sz w:val="24"/>
          <w:szCs w:val="24"/>
        </w:rPr>
      </w:pPr>
      <w:r w:rsidDel="00000000" w:rsidR="00000000" w:rsidRPr="00000000">
        <w:rPr>
          <w:rtl w:val="0"/>
        </w:rPr>
      </w:r>
    </w:p>
    <w:p w:rsidR="00000000" w:rsidDel="00000000" w:rsidP="00000000" w:rsidRDefault="00000000" w:rsidRPr="00000000" w14:paraId="00000036">
      <w:pPr>
        <w:ind w:left="720" w:firstLine="0"/>
        <w:rPr>
          <w:sz w:val="24"/>
          <w:szCs w:val="24"/>
        </w:rPr>
      </w:pPr>
      <w:r w:rsidDel="00000000" w:rsidR="00000000" w:rsidRPr="00000000">
        <w:rPr>
          <w:sz w:val="24"/>
          <w:szCs w:val="24"/>
          <w:rtl w:val="0"/>
        </w:rPr>
        <w:t xml:space="preserve">Se coloca un </w:t>
      </w:r>
      <w:r w:rsidDel="00000000" w:rsidR="00000000" w:rsidRPr="00000000">
        <w:rPr>
          <w:b w:val="1"/>
          <w:sz w:val="24"/>
          <w:szCs w:val="24"/>
          <w:rtl w:val="0"/>
        </w:rPr>
        <w:t xml:space="preserve">asterisco (*)</w:t>
      </w:r>
      <w:r w:rsidDel="00000000" w:rsidR="00000000" w:rsidRPr="00000000">
        <w:rPr>
          <w:sz w:val="24"/>
          <w:szCs w:val="24"/>
          <w:rtl w:val="0"/>
        </w:rPr>
        <w:t xml:space="preserve"> antes del nombre de la variable que contiene los valores de todos los argumentos de variables que no son palabras clave. Esta tupla permanece vacía si no se especifican argumentos adicionales durante la llamada a la función. A continuación se muestra un ejemplo simple:</w:t>
      </w:r>
    </w:p>
    <w:p w:rsidR="00000000" w:rsidDel="00000000" w:rsidP="00000000" w:rsidRDefault="00000000" w:rsidRPr="00000000" w14:paraId="00000037">
      <w:pPr>
        <w:ind w:left="720" w:firstLine="0"/>
        <w:rPr>
          <w:sz w:val="24"/>
          <w:szCs w:val="24"/>
        </w:rPr>
      </w:pPr>
      <w:r w:rsidDel="00000000" w:rsidR="00000000" w:rsidRPr="00000000">
        <w:rPr>
          <w:sz w:val="24"/>
          <w:szCs w:val="24"/>
        </w:rPr>
        <w:drawing>
          <wp:inline distB="114300" distT="114300" distL="114300" distR="114300">
            <wp:extent cx="5731200" cy="4089400"/>
            <wp:effectExtent b="0" l="0" r="0" t="0"/>
            <wp:docPr id="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720" w:firstLine="0"/>
        <w:rPr>
          <w:sz w:val="24"/>
          <w:szCs w:val="24"/>
        </w:rPr>
      </w:pPr>
      <w:r w:rsidDel="00000000" w:rsidR="00000000" w:rsidRPr="00000000">
        <w:rPr>
          <w:rtl w:val="0"/>
        </w:rPr>
      </w:r>
    </w:p>
    <w:p w:rsidR="00000000" w:rsidDel="00000000" w:rsidP="00000000" w:rsidRDefault="00000000" w:rsidRPr="00000000" w14:paraId="00000039">
      <w:pPr>
        <w:ind w:left="720" w:firstLine="0"/>
        <w:rPr>
          <w:sz w:val="24"/>
          <w:szCs w:val="24"/>
        </w:rPr>
      </w:pPr>
      <w:r w:rsidDel="00000000" w:rsidR="00000000" w:rsidRPr="00000000">
        <w:rPr>
          <w:rtl w:val="0"/>
        </w:rPr>
      </w:r>
    </w:p>
    <w:p w:rsidR="00000000" w:rsidDel="00000000" w:rsidP="00000000" w:rsidRDefault="00000000" w:rsidRPr="00000000" w14:paraId="0000003A">
      <w:pPr>
        <w:ind w:left="720" w:firstLine="0"/>
        <w:rPr>
          <w:sz w:val="24"/>
          <w:szCs w:val="24"/>
        </w:rPr>
      </w:pPr>
      <w:r w:rsidDel="00000000" w:rsidR="00000000" w:rsidRPr="00000000">
        <w:rPr>
          <w:rtl w:val="0"/>
        </w:rPr>
      </w:r>
    </w:p>
    <w:p w:rsidR="00000000" w:rsidDel="00000000" w:rsidP="00000000" w:rsidRDefault="00000000" w:rsidRPr="00000000" w14:paraId="0000003B">
      <w:pPr>
        <w:ind w:left="720" w:firstLine="0"/>
        <w:rPr>
          <w:sz w:val="24"/>
          <w:szCs w:val="24"/>
        </w:rPr>
      </w:pPr>
      <w:r w:rsidDel="00000000" w:rsidR="00000000" w:rsidRPr="00000000">
        <w:rPr>
          <w:rtl w:val="0"/>
        </w:rPr>
      </w:r>
    </w:p>
    <w:p w:rsidR="00000000" w:rsidDel="00000000" w:rsidP="00000000" w:rsidRDefault="00000000" w:rsidRPr="00000000" w14:paraId="0000003C">
      <w:pPr>
        <w:numPr>
          <w:ilvl w:val="0"/>
          <w:numId w:val="2"/>
        </w:numPr>
        <w:ind w:left="720" w:hanging="360"/>
        <w:rPr>
          <w:sz w:val="24"/>
          <w:szCs w:val="24"/>
        </w:rPr>
      </w:pPr>
      <w:r w:rsidDel="00000000" w:rsidR="00000000" w:rsidRPr="00000000">
        <w:rPr>
          <w:sz w:val="24"/>
          <w:szCs w:val="24"/>
          <w:rtl w:val="0"/>
        </w:rPr>
        <w:t xml:space="preserve">FUNCIONES ANÓNIMAS: Estas funciones se denominan anónimas porque no se declaran de la manera estándar mediante el uso de la palabra clave def. Puede utilizar la palabra clave </w:t>
      </w:r>
      <w:r w:rsidDel="00000000" w:rsidR="00000000" w:rsidRPr="00000000">
        <w:rPr>
          <w:b w:val="1"/>
          <w:color w:val="0000ff"/>
          <w:sz w:val="24"/>
          <w:szCs w:val="24"/>
          <w:rtl w:val="0"/>
        </w:rPr>
        <w:t xml:space="preserve">lambda </w:t>
      </w:r>
      <w:r w:rsidDel="00000000" w:rsidR="00000000" w:rsidRPr="00000000">
        <w:rPr>
          <w:sz w:val="24"/>
          <w:szCs w:val="24"/>
          <w:rtl w:val="0"/>
        </w:rPr>
        <w:t xml:space="preserve">para crear pequeñas funciones anónimas.</w:t>
      </w:r>
    </w:p>
    <w:p w:rsidR="00000000" w:rsidDel="00000000" w:rsidP="00000000" w:rsidRDefault="00000000" w:rsidRPr="00000000" w14:paraId="0000003D">
      <w:pPr>
        <w:ind w:left="0" w:firstLine="0"/>
        <w:rPr>
          <w:sz w:val="24"/>
          <w:szCs w:val="24"/>
        </w:rPr>
      </w:pPr>
      <w:r w:rsidDel="00000000" w:rsidR="00000000" w:rsidRPr="00000000">
        <w:rPr>
          <w:rtl w:val="0"/>
        </w:rPr>
      </w:r>
    </w:p>
    <w:p w:rsidR="00000000" w:rsidDel="00000000" w:rsidP="00000000" w:rsidRDefault="00000000" w:rsidRPr="00000000" w14:paraId="0000003E">
      <w:pPr>
        <w:numPr>
          <w:ilvl w:val="0"/>
          <w:numId w:val="1"/>
        </w:numPr>
        <w:ind w:left="1440" w:hanging="360"/>
        <w:rPr>
          <w:sz w:val="24"/>
          <w:szCs w:val="24"/>
          <w:u w:val="none"/>
        </w:rPr>
      </w:pPr>
      <w:r w:rsidDel="00000000" w:rsidR="00000000" w:rsidRPr="00000000">
        <w:rPr>
          <w:sz w:val="24"/>
          <w:szCs w:val="24"/>
          <w:rtl w:val="0"/>
        </w:rPr>
        <w:t xml:space="preserve">Una función anónima no puede ser una llamada directa a imprimir porque lambda</w:t>
      </w:r>
      <w:r w:rsidDel="00000000" w:rsidR="00000000" w:rsidRPr="00000000">
        <w:rPr>
          <w:b w:val="1"/>
          <w:sz w:val="24"/>
          <w:szCs w:val="24"/>
          <w:rtl w:val="0"/>
        </w:rPr>
        <w:t xml:space="preserve"> requiere una expresión</w:t>
      </w:r>
    </w:p>
    <w:p w:rsidR="00000000" w:rsidDel="00000000" w:rsidP="00000000" w:rsidRDefault="00000000" w:rsidRPr="00000000" w14:paraId="0000003F">
      <w:pPr>
        <w:ind w:left="1440" w:firstLine="0"/>
        <w:rPr>
          <w:sz w:val="24"/>
          <w:szCs w:val="24"/>
        </w:rPr>
      </w:pPr>
      <w:r w:rsidDel="00000000" w:rsidR="00000000" w:rsidRPr="00000000">
        <w:rPr>
          <w:rtl w:val="0"/>
        </w:rPr>
      </w:r>
    </w:p>
    <w:p w:rsidR="00000000" w:rsidDel="00000000" w:rsidP="00000000" w:rsidRDefault="00000000" w:rsidRPr="00000000" w14:paraId="00000040">
      <w:pPr>
        <w:numPr>
          <w:ilvl w:val="0"/>
          <w:numId w:val="1"/>
        </w:numPr>
        <w:ind w:left="1440" w:hanging="360"/>
        <w:rPr>
          <w:sz w:val="24"/>
          <w:szCs w:val="24"/>
          <w:u w:val="none"/>
        </w:rPr>
      </w:pPr>
      <w:r w:rsidDel="00000000" w:rsidR="00000000" w:rsidRPr="00000000">
        <w:rPr>
          <w:sz w:val="24"/>
          <w:szCs w:val="24"/>
          <w:rtl w:val="0"/>
        </w:rPr>
        <w:t xml:space="preserve">Las funciones de Lambda tienen su propio espacio de nombres local y </w:t>
      </w:r>
      <w:r w:rsidDel="00000000" w:rsidR="00000000" w:rsidRPr="00000000">
        <w:rPr>
          <w:b w:val="1"/>
          <w:sz w:val="24"/>
          <w:szCs w:val="24"/>
          <w:rtl w:val="0"/>
        </w:rPr>
        <w:t xml:space="preserve">no pueden acceder a otras variables</w:t>
      </w:r>
      <w:r w:rsidDel="00000000" w:rsidR="00000000" w:rsidRPr="00000000">
        <w:rPr>
          <w:sz w:val="24"/>
          <w:szCs w:val="24"/>
          <w:rtl w:val="0"/>
        </w:rPr>
        <w:t xml:space="preserve"> </w:t>
      </w:r>
      <w:r w:rsidDel="00000000" w:rsidR="00000000" w:rsidRPr="00000000">
        <w:rPr>
          <w:b w:val="1"/>
          <w:sz w:val="24"/>
          <w:szCs w:val="24"/>
          <w:rtl w:val="0"/>
        </w:rPr>
        <w:t xml:space="preserve">que no sean las de su lista</w:t>
      </w:r>
      <w:r w:rsidDel="00000000" w:rsidR="00000000" w:rsidRPr="00000000">
        <w:rPr>
          <w:sz w:val="24"/>
          <w:szCs w:val="24"/>
          <w:rtl w:val="0"/>
        </w:rPr>
        <w:t xml:space="preserve"> </w:t>
      </w:r>
      <w:r w:rsidDel="00000000" w:rsidR="00000000" w:rsidRPr="00000000">
        <w:rPr>
          <w:b w:val="1"/>
          <w:sz w:val="24"/>
          <w:szCs w:val="24"/>
          <w:rtl w:val="0"/>
        </w:rPr>
        <w:t xml:space="preserve">de parámetros</w:t>
      </w:r>
      <w:r w:rsidDel="00000000" w:rsidR="00000000" w:rsidRPr="00000000">
        <w:rPr>
          <w:sz w:val="24"/>
          <w:szCs w:val="24"/>
          <w:rtl w:val="0"/>
        </w:rPr>
        <w:t xml:space="preserve"> y las del espacio de nombres global.</w:t>
      </w:r>
    </w:p>
    <w:p w:rsidR="00000000" w:rsidDel="00000000" w:rsidP="00000000" w:rsidRDefault="00000000" w:rsidRPr="00000000" w14:paraId="00000041">
      <w:pPr>
        <w:ind w:left="0" w:firstLine="0"/>
        <w:rPr>
          <w:i w:val="1"/>
          <w:sz w:val="20"/>
          <w:szCs w:val="20"/>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Pr>
        <w:drawing>
          <wp:inline distB="114300" distT="114300" distL="114300" distR="114300">
            <wp:extent cx="5672138" cy="2514571"/>
            <wp:effectExtent b="0" l="0" r="0" t="0"/>
            <wp:docPr id="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672138" cy="2514571"/>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u w:val="single"/>
          <w:rtl w:val="0"/>
        </w:rPr>
        <w:t xml:space="preserve">RETURN</w:t>
      </w:r>
      <w:r w:rsidDel="00000000" w:rsidR="00000000" w:rsidRPr="00000000">
        <w:rPr>
          <w:sz w:val="24"/>
          <w:szCs w:val="24"/>
          <w:rtl w:val="0"/>
        </w:rPr>
        <w:t xml:space="preserve">: En una función tu ejecutas cosas dentro de ella, pero podemos almacenar su return para utilizarlo FUERA de ella.</w:t>
      </w:r>
    </w:p>
    <w:p w:rsidR="00000000" w:rsidDel="00000000" w:rsidP="00000000" w:rsidRDefault="00000000" w:rsidRPr="00000000" w14:paraId="00000046">
      <w:pPr>
        <w:rPr>
          <w:sz w:val="24"/>
          <w:szCs w:val="24"/>
        </w:rPr>
      </w:pPr>
      <w:r w:rsidDel="00000000" w:rsidR="00000000" w:rsidRPr="00000000">
        <w:rPr>
          <w:sz w:val="24"/>
          <w:szCs w:val="24"/>
        </w:rPr>
        <w:drawing>
          <wp:inline distB="114300" distT="114300" distL="114300" distR="114300">
            <wp:extent cx="5731200" cy="2413000"/>
            <wp:effectExtent b="0" l="0" r="0" t="0"/>
            <wp:docPr id="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u w:val="single"/>
        </w:rPr>
      </w:pPr>
      <w:r w:rsidDel="00000000" w:rsidR="00000000" w:rsidRPr="00000000">
        <w:rPr>
          <w:sz w:val="24"/>
          <w:szCs w:val="24"/>
          <w:u w:val="single"/>
          <w:rtl w:val="0"/>
        </w:rPr>
        <w:t xml:space="preserve">ALCANCE: variables GLOBALES vs LOCALES: </w:t>
      </w:r>
    </w:p>
    <w:p w:rsidR="00000000" w:rsidDel="00000000" w:rsidP="00000000" w:rsidRDefault="00000000" w:rsidRPr="00000000" w14:paraId="0000004B">
      <w:pPr>
        <w:rPr>
          <w:sz w:val="24"/>
          <w:szCs w:val="24"/>
        </w:rPr>
      </w:pPr>
      <w:r w:rsidDel="00000000" w:rsidR="00000000" w:rsidRPr="00000000">
        <w:rPr>
          <w:sz w:val="24"/>
          <w:szCs w:val="24"/>
          <w:rtl w:val="0"/>
        </w:rPr>
        <w:t xml:space="preserve">Las variables que se definen dentro de un cuerpo de función tienen un alcance local y las definidas fuera tienen un alcance global.</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Esto significa que solo se puede acceder a las variables locales dentro de la función en la que están declaradas, mientras que todas las funciones pueden acceder a las variables globales en todo el cuerpo del programa. Cuando llamas a una función, las variables declaradas dentro de ella entran en el ámbito. A continuación se muestra un ejemplo simple:</w:t>
      </w:r>
    </w:p>
    <w:p w:rsidR="00000000" w:rsidDel="00000000" w:rsidP="00000000" w:rsidRDefault="00000000" w:rsidRPr="00000000" w14:paraId="0000004E">
      <w:pPr>
        <w:rPr>
          <w:sz w:val="24"/>
          <w:szCs w:val="24"/>
        </w:rPr>
      </w:pPr>
      <w:r w:rsidDel="00000000" w:rsidR="00000000" w:rsidRPr="00000000">
        <w:rPr>
          <w:sz w:val="24"/>
          <w:szCs w:val="24"/>
        </w:rPr>
        <w:drawing>
          <wp:inline distB="114300" distT="114300" distL="114300" distR="114300">
            <wp:extent cx="5731200" cy="3302000"/>
            <wp:effectExtent b="0" l="0" r="0" t="0"/>
            <wp:docPr id="5"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731200" cy="33020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9.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2.png"/><Relationship Id="rId17" Type="http://schemas.openxmlformats.org/officeDocument/2006/relationships/image" Target="media/image10.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1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