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scripts python - ejecución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Trabajaremos con scripts de python para ejecutar y compartir scripts (ejemplo: descargarnos información diaria del censo de madrid de la página web del ayuntamiento)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1º Abrir Visual Studio Code: </w:t>
      </w:r>
      <w:r w:rsidDel="00000000" w:rsidR="00000000" w:rsidRPr="00000000">
        <w:rPr>
          <w:b w:val="1"/>
          <w:rtl w:val="0"/>
        </w:rPr>
        <w:t xml:space="preserve">code &lt;nombre del fichero&gt;.py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2º Activar el entorno en el que vamos a abrir el script:  </w:t>
      </w:r>
      <w:r w:rsidDel="00000000" w:rsidR="00000000" w:rsidRPr="00000000">
        <w:rPr>
          <w:b w:val="1"/>
          <w:rtl w:val="0"/>
        </w:rPr>
        <w:t xml:space="preserve">conda activate ironhack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3º ejecutar el script en PowerShell:</w:t>
      </w:r>
      <w:r w:rsidDel="00000000" w:rsidR="00000000" w:rsidRPr="00000000">
        <w:rPr>
          <w:b w:val="1"/>
          <w:rtl w:val="0"/>
        </w:rPr>
        <w:t xml:space="preserve"> python &lt;nombre del fichero&gt;.py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