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https://docs.google.com/document/d/1B_znjbyGoxs_-CSQVULGOTvo1GICdJvQGa9iElpcmfU/edit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Oct 19 Sponsor Meeting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Today’s topic: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Charter discussion: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“Forced choice” should be the final, ultimate, in-the-end-of-day test.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expand to multiple gender and racial groups.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Motivation behind: To help reduce the Implicit bias between different racial/gender groups. Training people to recognize an individual other than merely belong to a group, a label.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 1 improve facial recognition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 2 reduce racial bias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Project Goals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1) include more racial groups and genders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2) force choice task (see fase and pick from 4 image daily assessment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3) use ai to generate faces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Project nice to have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1) game mode would be cool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Institutional review board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Implicit bias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B_znjbyGoxs_-CSQVULGOTvo1GICdJvQGa9iElpcmf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