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6C9D" w14:textId="6FF25C82" w:rsidR="00F757C2" w:rsidRDefault="007E54CE">
      <w:pPr>
        <w:rPr>
          <w:b/>
          <w:bCs/>
        </w:rPr>
      </w:pPr>
      <w:r>
        <w:rPr>
          <w:b/>
          <w:bCs/>
        </w:rPr>
        <w:t xml:space="preserve">ONU </w:t>
      </w:r>
      <w:r w:rsidR="00F757C2">
        <w:rPr>
          <w:b/>
          <w:bCs/>
        </w:rPr>
        <w:t xml:space="preserve">EGDI </w:t>
      </w:r>
    </w:p>
    <w:p w14:paraId="0E8861E3" w14:textId="2793E62F" w:rsidR="00F757C2" w:rsidRDefault="00F757C2">
      <w:pPr>
        <w:rPr>
          <w:b/>
          <w:bCs/>
        </w:rPr>
      </w:pPr>
      <w:r w:rsidRPr="00F757C2">
        <w:rPr>
          <w:b/>
          <w:bCs/>
        </w:rPr>
        <w:t xml:space="preserve">Índice de Gobierno Digital de las Naciones Unidas </w:t>
      </w:r>
    </w:p>
    <w:p w14:paraId="731B33D0" w14:textId="77777777" w:rsidR="00C96AB0" w:rsidRDefault="00C96AB0">
      <w:r w:rsidRPr="00C96AB0">
        <w:t xml:space="preserve">El E-Government Development Index (EGDI) de las Naciones Unidas es un índice compuesto que mide el nivel de desarrollo del gobierno electrónico y la capacidad de los países para utilizar tecnologías digitales en la provisión de servicios públicos. </w:t>
      </w:r>
    </w:p>
    <w:p w14:paraId="0940EA79" w14:textId="77777777" w:rsidR="00C96AB0" w:rsidRDefault="00C96AB0">
      <w:r w:rsidRPr="00C96AB0">
        <w:t>Evalúa comparativamente a 193 países a partir de tres componentes: (i) el Online Service Index (OSI), que valora la disponibilidad y calidad de los servicios digitales gubernamentales; (ii) el Telecommunication Infrastructure Index (TII), que mide el acceso y uso de infraestructuras TIC; y (iii) el Human Capital Index (HCI), que captura el nivel educativo y las capacidades de la población.</w:t>
      </w:r>
    </w:p>
    <w:p w14:paraId="123E1552" w14:textId="759FA9C5" w:rsidR="00F757C2" w:rsidRPr="007E54CE" w:rsidRDefault="007E54CE">
      <w:r w:rsidRPr="007E54CE">
        <w:rPr>
          <w:u w:val="single"/>
        </w:rPr>
        <w:t>Fuente</w:t>
      </w:r>
      <w:r w:rsidRPr="007E54CE">
        <w:t>: Departamento de Asuntos Económicos y Sociales de Naciones Unidas (UN-DESA)</w:t>
      </w:r>
    </w:p>
    <w:p w14:paraId="6672FFEB" w14:textId="67998C53" w:rsidR="007E54CE" w:rsidRDefault="007E54CE">
      <w:pPr>
        <w:pBdr>
          <w:bottom w:val="single" w:sz="6" w:space="1" w:color="auto"/>
        </w:pBdr>
        <w:rPr>
          <w:b/>
          <w:bCs/>
          <w:lang w:val="en-GB"/>
        </w:rPr>
      </w:pPr>
      <w:r w:rsidRPr="007E54CE">
        <w:rPr>
          <w:u w:val="single"/>
          <w:lang w:val="en-GB"/>
        </w:rPr>
        <w:t>Enlace</w:t>
      </w:r>
      <w:r w:rsidRPr="007E54CE">
        <w:rPr>
          <w:b/>
          <w:bCs/>
          <w:lang w:val="en-GB"/>
        </w:rPr>
        <w:t xml:space="preserve">: </w:t>
      </w:r>
      <w:hyperlink r:id="rId4" w:history="1">
        <w:r w:rsidRPr="007E54CE">
          <w:rPr>
            <w:rStyle w:val="Hipervnculo"/>
            <w:lang w:val="en-GB"/>
          </w:rPr>
          <w:t>https://publicadministration.un.org/egovkb/en-us/Reports/UN-E-Government-Survey-2024</w:t>
        </w:r>
      </w:hyperlink>
      <w:r>
        <w:rPr>
          <w:b/>
          <w:bCs/>
          <w:lang w:val="en-GB"/>
        </w:rPr>
        <w:t xml:space="preserve"> </w:t>
      </w:r>
    </w:p>
    <w:p w14:paraId="07A5B16E" w14:textId="4CCC77D5" w:rsidR="00F757C2" w:rsidRPr="00042EDC" w:rsidRDefault="007E54CE">
      <w:r w:rsidRPr="00042EDC">
        <w:rPr>
          <w:b/>
          <w:bCs/>
        </w:rPr>
        <w:t xml:space="preserve">BM </w:t>
      </w:r>
      <w:r w:rsidR="00F757C2" w:rsidRPr="00042EDC">
        <w:rPr>
          <w:b/>
          <w:bCs/>
        </w:rPr>
        <w:t xml:space="preserve">GTMI </w:t>
      </w:r>
    </w:p>
    <w:p w14:paraId="70E7DC4D" w14:textId="5B1DF6DA" w:rsidR="0038624D" w:rsidRPr="00F757C2" w:rsidRDefault="00F757C2">
      <w:pPr>
        <w:rPr>
          <w:b/>
          <w:bCs/>
        </w:rPr>
      </w:pPr>
      <w:r w:rsidRPr="00F757C2">
        <w:rPr>
          <w:b/>
          <w:bCs/>
        </w:rPr>
        <w:t xml:space="preserve">Índice de Madurez GovTech del Banco Mundial </w:t>
      </w:r>
    </w:p>
    <w:p w14:paraId="3596155A" w14:textId="77777777" w:rsidR="000B690C" w:rsidRDefault="000B690C">
      <w:r w:rsidRPr="000B690C">
        <w:t>El GovTech Maturity Index (GTMI) del Banco Mundial ofrece una visión comparada del grado de transformación digital del sector público.</w:t>
      </w:r>
    </w:p>
    <w:p w14:paraId="61075535" w14:textId="59BDF4C3" w:rsidR="00F757C2" w:rsidRDefault="000B690C">
      <w:r w:rsidRPr="000B690C">
        <w:t>En su edición 2025 cubre 198 economías y mide la madurez GovTech a partir de cuatro áreas clave y 48 indicadores: (i) sistemas centrales de gobierno e infraestructura digital compartida; (ii) prestación de servicios públicos en línea; (iii) participación y compromiso digital de la ciudadanía; y (iv) habilitadores GovTech, que incluyen estrategia, instituciones, marcos legales y regulatorios, capacidades e innovación.</w:t>
      </w:r>
      <w:r w:rsidR="00F757C2" w:rsidRPr="007E54CE">
        <w:rPr>
          <w:u w:val="single"/>
        </w:rPr>
        <w:t>Fuente</w:t>
      </w:r>
      <w:r w:rsidR="00F757C2">
        <w:t xml:space="preserve">: </w:t>
      </w:r>
      <w:r w:rsidR="00F757C2" w:rsidRPr="00F757C2">
        <w:t>Programa Global de Innovación Pública</w:t>
      </w:r>
      <w:r w:rsidR="00F757C2">
        <w:t xml:space="preserve"> del Banco Mundial </w:t>
      </w:r>
    </w:p>
    <w:p w14:paraId="270F17BA" w14:textId="582D0800" w:rsidR="00F757C2" w:rsidRDefault="00F757C2">
      <w:pPr>
        <w:pBdr>
          <w:bottom w:val="single" w:sz="6" w:space="1" w:color="auto"/>
        </w:pBdr>
        <w:rPr>
          <w:lang w:val="en-GB"/>
        </w:rPr>
      </w:pPr>
      <w:r w:rsidRPr="007E54CE">
        <w:rPr>
          <w:u w:val="single"/>
          <w:lang w:val="en-GB"/>
        </w:rPr>
        <w:t>Enlace</w:t>
      </w:r>
      <w:r w:rsidRPr="00F757C2">
        <w:rPr>
          <w:lang w:val="en-GB"/>
        </w:rPr>
        <w:t xml:space="preserve">: </w:t>
      </w:r>
      <w:hyperlink r:id="rId5" w:history="1">
        <w:r w:rsidRPr="00A040CE">
          <w:rPr>
            <w:rStyle w:val="Hipervnculo"/>
            <w:lang w:val="en-GB"/>
          </w:rPr>
          <w:t>https://www.worldbank.org/en/programs/govtech/gtmi</w:t>
        </w:r>
      </w:hyperlink>
      <w:r>
        <w:rPr>
          <w:lang w:val="en-GB"/>
        </w:rPr>
        <w:t xml:space="preserve"> </w:t>
      </w:r>
    </w:p>
    <w:p w14:paraId="285FE6CD" w14:textId="0B656B27" w:rsidR="00F757C2" w:rsidRPr="00042EDC" w:rsidRDefault="007E54CE">
      <w:pPr>
        <w:rPr>
          <w:b/>
          <w:bCs/>
        </w:rPr>
      </w:pPr>
      <w:r w:rsidRPr="00042EDC">
        <w:rPr>
          <w:b/>
          <w:bCs/>
        </w:rPr>
        <w:t xml:space="preserve">ITU GCI </w:t>
      </w:r>
    </w:p>
    <w:p w14:paraId="193AA296" w14:textId="6840BCD8" w:rsidR="00EA73CC" w:rsidRPr="00EA73CC" w:rsidRDefault="00EA73CC">
      <w:pPr>
        <w:rPr>
          <w:b/>
          <w:bCs/>
        </w:rPr>
      </w:pPr>
      <w:r w:rsidRPr="00EA73CC">
        <w:rPr>
          <w:b/>
          <w:bCs/>
        </w:rPr>
        <w:t>Índice global de ciberseguridad de la Unión internacional de telecomunicaciones 2024</w:t>
      </w:r>
    </w:p>
    <w:p w14:paraId="1913D0BB" w14:textId="77777777" w:rsidR="00BA3FC5" w:rsidRDefault="00BA3FC5">
      <w:r w:rsidRPr="00BA3FC5">
        <w:t xml:space="preserve">El Global Cybersecurity Index (GCI) de la UIT es una referencia internacional que mide el grado de compromiso de los países con la ciberseguridad. </w:t>
      </w:r>
    </w:p>
    <w:p w14:paraId="0531562F" w14:textId="77777777" w:rsidR="00BA3FC5" w:rsidRDefault="00BA3FC5">
      <w:r w:rsidRPr="00BA3FC5">
        <w:t>Evalúa 194 países sobre cinco pilares: (i) medidas legales, (ii) medidas técnicas, (iii) medidas organizacionales, (iv) desarrollo de capacidades y (v) cooperación. Los resultados se agregan en una puntuación global que permite comparar países, identificar brechas y orientar políticas para fortalecer la seguridad y la confianza en el entorno digital.</w:t>
      </w:r>
    </w:p>
    <w:p w14:paraId="0A4E3BC0" w14:textId="283B4777" w:rsidR="007E54CE" w:rsidRPr="00EA73CC" w:rsidRDefault="007E54CE">
      <w:r w:rsidRPr="00EA73CC">
        <w:t xml:space="preserve">Fuente: </w:t>
      </w:r>
      <w:r w:rsidR="00EA73CC" w:rsidRPr="00EA73CC">
        <w:t>Sector de Desarrollo de las Telecomunicaciones de la UIT (UIT-D)</w:t>
      </w:r>
    </w:p>
    <w:p w14:paraId="65A40B9E" w14:textId="0199CA96" w:rsidR="007E54CE" w:rsidRDefault="007E54CE">
      <w:pPr>
        <w:pBdr>
          <w:bottom w:val="single" w:sz="6" w:space="1" w:color="auto"/>
        </w:pBdr>
        <w:rPr>
          <w:lang w:val="en-GB"/>
        </w:rPr>
      </w:pPr>
      <w:r w:rsidRPr="00EA73CC">
        <w:rPr>
          <w:lang w:val="en-GB"/>
        </w:rPr>
        <w:t>Enlace:</w:t>
      </w:r>
      <w:r w:rsidR="00EA73CC" w:rsidRPr="00EA73CC">
        <w:rPr>
          <w:lang w:val="en-GB"/>
        </w:rPr>
        <w:t xml:space="preserve"> </w:t>
      </w:r>
      <w:hyperlink r:id="rId6" w:history="1">
        <w:r w:rsidR="00EA73CC" w:rsidRPr="00A040CE">
          <w:rPr>
            <w:rStyle w:val="Hipervnculo"/>
            <w:lang w:val="en-GB"/>
          </w:rPr>
          <w:t>https://www.itu.int/epublications/publication/global-cybersecurity-index-2024</w:t>
        </w:r>
      </w:hyperlink>
      <w:r w:rsidR="00EA73CC">
        <w:rPr>
          <w:lang w:val="en-GB"/>
        </w:rPr>
        <w:t xml:space="preserve"> </w:t>
      </w:r>
    </w:p>
    <w:p w14:paraId="25F0E559" w14:textId="73547DA7" w:rsidR="00EA73CC" w:rsidRPr="00042EDC" w:rsidRDefault="00EA73CC">
      <w:pPr>
        <w:rPr>
          <w:b/>
          <w:bCs/>
        </w:rPr>
      </w:pPr>
      <w:r w:rsidRPr="00042EDC">
        <w:rPr>
          <w:b/>
          <w:bCs/>
        </w:rPr>
        <w:t xml:space="preserve">OCDE DGI </w:t>
      </w:r>
    </w:p>
    <w:p w14:paraId="7CC926BA" w14:textId="64357EF6" w:rsidR="00EA73CC" w:rsidRPr="00EA73CC" w:rsidRDefault="00EA73CC" w:rsidP="00EA73CC">
      <w:pPr>
        <w:rPr>
          <w:b/>
          <w:bCs/>
        </w:rPr>
      </w:pPr>
      <w:r w:rsidRPr="00EA73CC">
        <w:rPr>
          <w:b/>
          <w:bCs/>
        </w:rPr>
        <w:lastRenderedPageBreak/>
        <w:t xml:space="preserve">Índice de Gobierno Digital de America Latina y el Caribe de OCDE/BID </w:t>
      </w:r>
    </w:p>
    <w:p w14:paraId="6AE16175" w14:textId="071149F1" w:rsidR="00EA73CC" w:rsidRPr="00EA73CC" w:rsidRDefault="00EA73CC" w:rsidP="00EA73CC">
      <w:r w:rsidRPr="00EA73CC">
        <w:t>El Índice de Gobierno Digital</w:t>
      </w:r>
      <w:r>
        <w:t xml:space="preserve"> (DGI)</w:t>
      </w:r>
      <w:r w:rsidRPr="00EA73CC">
        <w:t xml:space="preserve"> en América Latina y el Caribe de la OCDE y el BID estudia la madurez del Gobierno Digital en 23 países de la región de América Latina y el Caribe.</w:t>
      </w:r>
    </w:p>
    <w:p w14:paraId="36EB90E8" w14:textId="45435503" w:rsidR="00EA73CC" w:rsidRDefault="00EA73CC">
      <w:r>
        <w:t xml:space="preserve">El </w:t>
      </w:r>
      <w:r w:rsidRPr="00EA73CC">
        <w:t xml:space="preserve">DGI </w:t>
      </w:r>
      <w:r>
        <w:t>se basa</w:t>
      </w:r>
      <w:r w:rsidRPr="00EA73CC">
        <w:t xml:space="preserve"> seis dimensiones: </w:t>
      </w:r>
      <w:r>
        <w:t xml:space="preserve">(i) </w:t>
      </w:r>
      <w:r w:rsidRPr="00EA73CC">
        <w:t xml:space="preserve">digital desde el diseño, </w:t>
      </w:r>
      <w:r>
        <w:t xml:space="preserve">(ii) </w:t>
      </w:r>
      <w:r w:rsidRPr="00EA73CC">
        <w:t xml:space="preserve">impulsado por los datos, </w:t>
      </w:r>
      <w:r>
        <w:t xml:space="preserve">(iii) </w:t>
      </w:r>
      <w:r w:rsidRPr="00EA73CC">
        <w:t xml:space="preserve">gobierno como plataforma, </w:t>
      </w:r>
      <w:r>
        <w:t xml:space="preserve">(iv) </w:t>
      </w:r>
      <w:r w:rsidRPr="00EA73CC">
        <w:t>apertura por defecto,</w:t>
      </w:r>
      <w:r>
        <w:t xml:space="preserve"> (v)</w:t>
      </w:r>
      <w:r w:rsidRPr="00EA73CC">
        <w:t xml:space="preserve"> impulsado por los usuarios y </w:t>
      </w:r>
      <w:r>
        <w:t xml:space="preserve">(vi) </w:t>
      </w:r>
      <w:r w:rsidRPr="00EA73CC">
        <w:t>proactividad, analizando la capacidad de los gobiernos para transformar de manera estratégica y coherente sus procesos, políticas y servicios mediante el uso de tecnologías y datos. La evaluación considera tanto el nivel estratégico como el operativo y, dentro de cada dimensión, examina cuatro facetas transversales del ciclo de políticas públicas: el enfoque estratégico, las herramientas de política, la implementación y el monitoreo</w:t>
      </w:r>
      <w:r>
        <w:t>.</w:t>
      </w:r>
    </w:p>
    <w:p w14:paraId="6CB4E091" w14:textId="6F1277C4" w:rsidR="00EA73CC" w:rsidRDefault="00EA73CC">
      <w:r>
        <w:t xml:space="preserve">Fuente: </w:t>
      </w:r>
      <w:r w:rsidRPr="00EA73CC">
        <w:t>Dirección de Gobernanza Pública (GOV) de la OCDE</w:t>
      </w:r>
      <w:r>
        <w:t xml:space="preserve"> </w:t>
      </w:r>
      <w:r w:rsidRPr="00EA73CC">
        <w:t>y Sector de Instituciones para el Desarrollo (IFD) del Banco Interamericano de Desarrollo (BID)</w:t>
      </w:r>
      <w:r>
        <w:t>.</w:t>
      </w:r>
    </w:p>
    <w:p w14:paraId="634BC115" w14:textId="06DE66B7" w:rsidR="00EA73CC" w:rsidRPr="00EA73CC" w:rsidRDefault="00EA73CC">
      <w:pPr>
        <w:pBdr>
          <w:bottom w:val="single" w:sz="6" w:space="1" w:color="auto"/>
        </w:pBdr>
        <w:rPr>
          <w:lang w:val="en-GB"/>
        </w:rPr>
      </w:pPr>
      <w:r w:rsidRPr="00EA73CC">
        <w:rPr>
          <w:lang w:val="en-GB"/>
        </w:rPr>
        <w:t xml:space="preserve">Enlace: </w:t>
      </w:r>
      <w:hyperlink r:id="rId7" w:history="1">
        <w:r w:rsidRPr="00EA73CC">
          <w:rPr>
            <w:rStyle w:val="Hipervnculo"/>
            <w:lang w:val="en-GB"/>
          </w:rPr>
          <w:t>https://ogdilac.org/datos/indiceocde</w:t>
        </w:r>
      </w:hyperlink>
    </w:p>
    <w:p w14:paraId="3A7C7BC6" w14:textId="1BEBE1E9" w:rsidR="00603668" w:rsidRDefault="00603668" w:rsidP="00C52EB5">
      <w:pPr>
        <w:rPr>
          <w:b/>
          <w:bCs/>
        </w:rPr>
      </w:pPr>
      <w:r w:rsidRPr="00603668">
        <w:rPr>
          <w:b/>
          <w:bCs/>
        </w:rPr>
        <w:t>AI Readiness Index</w:t>
      </w:r>
    </w:p>
    <w:p w14:paraId="3B298BA6" w14:textId="6EA13BB5" w:rsidR="00C52EB5" w:rsidRDefault="00C52EB5" w:rsidP="00C52EB5">
      <w:r w:rsidRPr="00C52EB5">
        <w:rPr>
          <w:b/>
          <w:bCs/>
        </w:rPr>
        <w:t>Índice de Preparación Gubernamental para la IA de Oxford Insights</w:t>
      </w:r>
      <w:r w:rsidRPr="00C52EB5">
        <w:t xml:space="preserve"> </w:t>
      </w:r>
    </w:p>
    <w:p w14:paraId="62F9B0A2" w14:textId="77777777" w:rsidR="00C52EB5" w:rsidRDefault="00C52EB5" w:rsidP="00C52EB5">
      <w:r w:rsidRPr="00C52EB5">
        <w:t xml:space="preserve">El </w:t>
      </w:r>
      <w:r w:rsidRPr="00C52EB5">
        <w:rPr>
          <w:i/>
          <w:iCs/>
        </w:rPr>
        <w:t>Government AI Readiness Index</w:t>
      </w:r>
      <w:r w:rsidRPr="00C52EB5">
        <w:t xml:space="preserve"> de Oxford Insights evalúa la capacidad de los gobiernos para aprovechar la inteligencia artificial en beneficio del interés público. </w:t>
      </w:r>
    </w:p>
    <w:p w14:paraId="59535178" w14:textId="77777777" w:rsidR="00C52EB5" w:rsidRDefault="00C52EB5" w:rsidP="00C52EB5">
      <w:r w:rsidRPr="00C52EB5">
        <w:t xml:space="preserve">La edición 2025 cubre 195 gobiernos y utiliza una metodología actualizada que amplía el foco desde el uso de IA en servicios públicos hacia el papel más amplio del gobierno como usuario, habilitador, comprador y regulador. El índice se estructura en 69 indicadores, 14 dimensiones y 6 pilares principales, ofreciendo una visión comparada de la preparación institucional, técnica y ecosistémica para desplegar y gobernar la IA. </w:t>
      </w:r>
    </w:p>
    <w:p w14:paraId="1EDB5A57" w14:textId="77777777" w:rsidR="00C52EB5" w:rsidRDefault="00C52EB5" w:rsidP="00C52EB5">
      <w:r w:rsidRPr="00C52EB5">
        <w:t>Fuente</w:t>
      </w:r>
      <w:r w:rsidRPr="00C52EB5">
        <w:rPr>
          <w:b/>
          <w:bCs/>
        </w:rPr>
        <w:t>:</w:t>
      </w:r>
      <w:r w:rsidRPr="00C52EB5">
        <w:t xml:space="preserve"> Oxford Insights. </w:t>
      </w:r>
    </w:p>
    <w:p w14:paraId="4E10745B" w14:textId="0367A7EB" w:rsidR="00C52EB5" w:rsidRDefault="00C52EB5" w:rsidP="00C52EB5">
      <w:pPr>
        <w:pBdr>
          <w:bottom w:val="single" w:sz="6" w:space="1" w:color="auto"/>
        </w:pBdr>
        <w:rPr>
          <w:lang w:val="en-GB"/>
        </w:rPr>
      </w:pPr>
      <w:r w:rsidRPr="00C52EB5">
        <w:rPr>
          <w:lang w:val="en-GB"/>
        </w:rPr>
        <w:t>Enlace</w:t>
      </w:r>
      <w:r w:rsidRPr="00C52EB5">
        <w:rPr>
          <w:b/>
          <w:bCs/>
          <w:lang w:val="en-GB"/>
        </w:rPr>
        <w:t>:</w:t>
      </w:r>
      <w:r w:rsidRPr="00C52EB5">
        <w:rPr>
          <w:lang w:val="en-GB"/>
        </w:rPr>
        <w:t xml:space="preserve"> </w:t>
      </w:r>
      <w:hyperlink r:id="rId8" w:history="1">
        <w:r w:rsidR="0033629A" w:rsidRPr="00632D4E">
          <w:rPr>
            <w:rStyle w:val="Hipervnculo"/>
            <w:lang w:val="en-GB"/>
          </w:rPr>
          <w:t>https://oxfordinsights.com/ai-readiness/</w:t>
        </w:r>
      </w:hyperlink>
      <w:r w:rsidR="0033629A">
        <w:rPr>
          <w:lang w:val="en-GB"/>
        </w:rPr>
        <w:t xml:space="preserve"> </w:t>
      </w:r>
    </w:p>
    <w:p w14:paraId="7D04984B" w14:textId="0E45B664" w:rsidR="00C3014D" w:rsidRPr="00C3014D" w:rsidRDefault="00C3014D" w:rsidP="00C3014D">
      <w:pPr>
        <w:rPr>
          <w:b/>
          <w:bCs/>
          <w:lang w:val="en-GB"/>
        </w:rPr>
      </w:pPr>
      <w:r w:rsidRPr="00C3014D">
        <w:rPr>
          <w:b/>
          <w:bCs/>
          <w:lang w:val="en-GB"/>
        </w:rPr>
        <w:t xml:space="preserve">Network Readiness Index (Portulans Institute) </w:t>
      </w:r>
    </w:p>
    <w:p w14:paraId="7E6FF6EE" w14:textId="77777777" w:rsidR="00603668" w:rsidRDefault="00C3014D" w:rsidP="00C3014D">
      <w:r w:rsidRPr="00C3014D">
        <w:rPr>
          <w:b/>
          <w:bCs/>
        </w:rPr>
        <w:t>Índice de Preparación para las Redes 2025.</w:t>
      </w:r>
      <w:r w:rsidRPr="00C3014D">
        <w:t xml:space="preserve"> </w:t>
      </w:r>
    </w:p>
    <w:p w14:paraId="2ADE92CE" w14:textId="77777777" w:rsidR="00603668" w:rsidRDefault="00C3014D" w:rsidP="00C3014D">
      <w:r w:rsidRPr="00C3014D">
        <w:t xml:space="preserve">El </w:t>
      </w:r>
      <w:r w:rsidRPr="00C3014D">
        <w:rPr>
          <w:i/>
          <w:iCs/>
        </w:rPr>
        <w:t>Network Readiness Index</w:t>
      </w:r>
      <w:r w:rsidRPr="00C3014D">
        <w:t xml:space="preserve"> (NRI), publicado por el Portulans Institute, mide la capacidad de los países para aprovechar las tecnologías digitales y las redes en apoyo del desarrollo económico y social. </w:t>
      </w:r>
    </w:p>
    <w:p w14:paraId="5B719E60" w14:textId="77777777" w:rsidR="00603668" w:rsidRDefault="00C3014D" w:rsidP="00C3014D">
      <w:r w:rsidRPr="00C3014D">
        <w:t>El modelo renovado del índice, vigente desde 2019 y utilizado en la edición 2025, se organiza en 4 pilares</w:t>
      </w:r>
      <w:r w:rsidR="00603668">
        <w:t>;</w:t>
      </w:r>
      <w:r w:rsidRPr="00C3014D">
        <w:t xml:space="preserve"> Tecnología, Personas, Gobernanza e Impacto, 12 subpilares y 60 indicadores. El índice busca reflejar no solo la disponibilidad tecnológica, sino también la capacidad de las personas, la calidad de la gobernanza digital y los efectos de la digitalización sobre la economía y la calidad de vida. </w:t>
      </w:r>
    </w:p>
    <w:p w14:paraId="0EB91931" w14:textId="77777777" w:rsidR="00603668" w:rsidRDefault="00C3014D" w:rsidP="00C3014D">
      <w:r w:rsidRPr="00C3014D">
        <w:t>Fuente</w:t>
      </w:r>
      <w:r w:rsidRPr="00C3014D">
        <w:rPr>
          <w:b/>
          <w:bCs/>
        </w:rPr>
        <w:t>:</w:t>
      </w:r>
      <w:r w:rsidRPr="00C3014D">
        <w:t xml:space="preserve"> Portulans Institute. </w:t>
      </w:r>
    </w:p>
    <w:p w14:paraId="34535E99" w14:textId="73B56199" w:rsidR="00C3014D" w:rsidRPr="00C3014D" w:rsidRDefault="00C3014D" w:rsidP="00C3014D">
      <w:r w:rsidRPr="00C3014D">
        <w:t>Enlace</w:t>
      </w:r>
      <w:r w:rsidRPr="00C3014D">
        <w:rPr>
          <w:b/>
          <w:bCs/>
        </w:rPr>
        <w:t>:</w:t>
      </w:r>
      <w:r w:rsidR="00670649">
        <w:rPr>
          <w:b/>
          <w:bCs/>
        </w:rPr>
        <w:t xml:space="preserve"> </w:t>
      </w:r>
      <w:r w:rsidR="00670649" w:rsidRPr="00670649">
        <w:rPr>
          <w:b/>
          <w:bCs/>
        </w:rPr>
        <w:t>https://networkreadinessindex.org/</w:t>
      </w:r>
    </w:p>
    <w:p w14:paraId="0902F3D0" w14:textId="77777777" w:rsidR="0033629A" w:rsidRPr="00C52EB5" w:rsidRDefault="0033629A" w:rsidP="00C52EB5">
      <w:pPr>
        <w:rPr>
          <w:lang w:val="en-GB"/>
        </w:rPr>
      </w:pPr>
    </w:p>
    <w:p w14:paraId="6649DD3B" w14:textId="77777777" w:rsidR="00BA3FC5" w:rsidRPr="0033629A" w:rsidRDefault="00BA3FC5">
      <w:pPr>
        <w:rPr>
          <w:lang w:val="en-GB"/>
        </w:rPr>
      </w:pPr>
    </w:p>
    <w:sectPr w:rsidR="00BA3FC5" w:rsidRPr="00336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C2"/>
    <w:rsid w:val="00042EDC"/>
    <w:rsid w:val="000B690C"/>
    <w:rsid w:val="00134905"/>
    <w:rsid w:val="0019365B"/>
    <w:rsid w:val="00325CDE"/>
    <w:rsid w:val="0033629A"/>
    <w:rsid w:val="0038624D"/>
    <w:rsid w:val="0040088F"/>
    <w:rsid w:val="00603668"/>
    <w:rsid w:val="00670649"/>
    <w:rsid w:val="007E54CE"/>
    <w:rsid w:val="008D1800"/>
    <w:rsid w:val="00914A51"/>
    <w:rsid w:val="0095650A"/>
    <w:rsid w:val="009A0524"/>
    <w:rsid w:val="00A31981"/>
    <w:rsid w:val="00AE04D7"/>
    <w:rsid w:val="00BA3FC5"/>
    <w:rsid w:val="00C3014D"/>
    <w:rsid w:val="00C52EB5"/>
    <w:rsid w:val="00C96AB0"/>
    <w:rsid w:val="00D4694A"/>
    <w:rsid w:val="00DF1EDE"/>
    <w:rsid w:val="00EA73CC"/>
    <w:rsid w:val="00F757C2"/>
    <w:rsid w:val="00FF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7C4A8"/>
  <w15:chartTrackingRefBased/>
  <w15:docId w15:val="{161D6891-DCAF-426D-A9F5-31ED132E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7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57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57C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A73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xfordinsights.com/ai-readines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gdilac.org/datos/indiceoc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tu.int/epublications/publication/global-cybersecurity-index-2024" TargetMode="External"/><Relationship Id="rId5" Type="http://schemas.openxmlformats.org/officeDocument/2006/relationships/hyperlink" Target="https://www.worldbank.org/en/programs/govtech/gtmi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ublicadministration.un.org/egovkb/en-us/Reports/UN-E-Government-Survey-202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823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Manso</dc:creator>
  <cp:keywords/>
  <dc:description/>
  <cp:lastModifiedBy>Alvaro Manso</cp:lastModifiedBy>
  <cp:revision>15</cp:revision>
  <dcterms:created xsi:type="dcterms:W3CDTF">2026-01-23T10:01:00Z</dcterms:created>
  <dcterms:modified xsi:type="dcterms:W3CDTF">2026-04-13T09:49:00Z</dcterms:modified>
</cp:coreProperties>
</file>