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76"/>
      </w:pPr>
      <w:r>
        <w:rPr>
          <w:rFonts w:ascii="Calibri" w:cs="Calibri" w:eastAsia="Calibri" w:hAnsi="Calibri"/>
          <w:color w:val="0A0E14"/>
          <w:sz w:val="21"/>
          <w:szCs w:val="21"/>
        </w:rPr>
        <w:t xml:space="preserve"/>
      </w:r>
    </w:p>
    <w:p>
      <w:pPr>
        <w:spacing w:after="0" w:line="276"/>
      </w:pPr>
      <w:r>
        <w:rPr>
          <w:rFonts w:ascii="Calibri" w:cs="Calibri" w:eastAsia="Calibri" w:hAnsi="Calibri"/>
          <w:color w:val="0A0E14"/>
          <w:sz w:val="21"/>
          <w:szCs w:val="21"/>
        </w:rPr>
        <w:t xml:space="preserve"/>
      </w:r>
    </w:p>
    <w:p>
      <w:pPr>
        <w:spacing w:after="0" w:line="276"/>
      </w:pPr>
      <w:r>
        <w:rPr>
          <w:rFonts w:ascii="Calibri" w:cs="Calibri" w:eastAsia="Calibri" w:hAnsi="Calibri"/>
          <w:color w:val="0A0E14"/>
          <w:sz w:val="21"/>
          <w:szCs w:val="21"/>
        </w:rPr>
        <w:t xml:space="preserve"/>
      </w:r>
    </w:p>
    <w:p>
      <w:pPr>
        <w:pBdr>
          <w:bottom w:val="single" w:color="08B75B" w:sz="24" w:space="10"/>
        </w:pBdr>
        <w:spacing w:after="60"/>
      </w:pPr>
      <w:r>
        <w:rPr>
          <w:rFonts w:ascii="Calibri" w:cs="Calibri" w:eastAsia="Calibri" w:hAnsi="Calibri"/>
          <w:b/>
          <w:bCs/>
          <w:color w:val="0A0E14"/>
          <w:sz w:val="68"/>
          <w:szCs w:val="68"/>
        </w:rPr>
        <w:t xml:space="preserve">HUB PEGASUS</w:t>
      </w:r>
    </w:p>
    <w:p>
      <w:pPr>
        <w:spacing w:after="320" w:line="276"/>
      </w:pPr>
      <w:r>
        <w:rPr>
          <w:rFonts w:ascii="Calibri" w:cs="Calibri" w:eastAsia="Calibri" w:hAnsi="Calibri"/>
          <w:color w:val="5A6472"/>
          <w:sz w:val="30"/>
          <w:szCs w:val="30"/>
        </w:rPr>
        <w:t xml:space="preserve">Manual de infraestructura digital</w:t>
      </w:r>
    </w:p>
    <w:p>
      <w:pPr>
        <w:spacing w:after="100" w:line="276"/>
      </w:pPr>
      <w:r>
        <w:rPr>
          <w:rFonts w:ascii="Calibri" w:cs="Calibri" w:eastAsia="Calibri" w:hAnsi="Calibri"/>
          <w:b/>
          <w:bCs/>
          <w:color w:val="007EC3"/>
          <w:sz w:val="24"/>
          <w:szCs w:val="24"/>
        </w:rPr>
        <w:t xml:space="preserve">hub.lomionoesnormal.com</w:t>
      </w:r>
    </w:p>
    <w:p>
      <w:pPr>
        <w:spacing w:after="700" w:line="276"/>
      </w:pPr>
      <w:r>
        <w:rPr>
          <w:rFonts w:ascii="Calibri" w:cs="Calibri" w:eastAsia="Calibri" w:hAnsi="Calibri"/>
          <w:color w:val="5A6472"/>
          <w:sz w:val="21"/>
          <w:szCs w:val="21"/>
        </w:rPr>
        <w:t xml:space="preserve">github.com/alvarodiazpegasus/pegasus</w:t>
      </w:r>
    </w:p>
    <w:p>
      <w:pPr>
        <w:spacing w:after="60" w:line="276"/>
      </w:pPr>
      <w:r>
        <w:rPr>
          <w:rFonts w:ascii="Calibri" w:cs="Calibri" w:eastAsia="Calibri" w:hAnsi="Calibri"/>
          <w:b/>
          <w:bCs/>
          <w:color w:val="0A0E14"/>
          <w:sz w:val="22"/>
          <w:szCs w:val="22"/>
        </w:rPr>
        <w:t xml:space="preserve">Versión 2  ·  Agosto 2026</w:t>
      </w:r>
    </w:p>
    <w:p>
      <w:pPr>
        <w:spacing w:after="40" w:line="276"/>
      </w:pPr>
      <w:r>
        <w:rPr>
          <w:rFonts w:ascii="Calibri" w:cs="Calibri" w:eastAsia="Calibri" w:hAnsi="Calibri"/>
          <w:color w:val="5A6472"/>
          <w:sz w:val="21"/>
          <w:szCs w:val="21"/>
        </w:rPr>
        <w:t xml:space="preserve">Fundación Pegasus</w:t>
      </w:r>
    </w:p>
    <w:p>
      <w:pPr>
        <w:spacing w:after="600" w:line="276"/>
      </w:pPr>
      <w:r>
        <w:rPr>
          <w:rFonts w:ascii="Calibri" w:cs="Calibri" w:eastAsia="Calibri" w:hAnsi="Calibri"/>
          <w:color w:val="5A6472"/>
          <w:sz w:val="21"/>
          <w:szCs w:val="21"/>
        </w:rPr>
        <w:t xml:space="preserve">Responsable técnico: Álvaro Díaz</w:t>
      </w:r>
    </w:p>
    <w:p>
      <w:pPr>
        <w:pBdr>
          <w:left w:val="single" w:color="ED7928" w:sz="18" w:space="10"/>
        </w:pBdr>
        <w:shd w:fill="F2F5F8" w:val="clear"/>
        <w:spacing w:after="200" w:before="140" w:line="276"/>
        <w:ind w:left="170" w:right="170"/>
      </w:pPr>
      <w:r>
        <w:rPr>
          <w:rFonts w:ascii="Calibri" w:cs="Calibri" w:eastAsia="Calibri" w:hAnsi="Calibri"/>
          <w:i/>
          <w:iCs/>
          <w:color w:val="3A4452"/>
          <w:sz w:val="20"/>
          <w:szCs w:val="20"/>
        </w:rPr>
        <w:t xml:space="preserve">Qué cambia en esta versión: el método principal para subir herramientas pasa a ser GitHub Desktop sobre un clon local del repositorio. El método por navegador queda como plan B. Se documenta además la reorganización de la raíz en assets/ y docs/, y la regla de HTML autocontenido.</w:t>
      </w:r>
    </w:p>
    <w:p>
      <w:pPr>
        <w:spacing w:before="900"/>
        <w:jc w:val="center"/>
      </w:pPr>
      <w:r>
        <w:rPr>
          <w:rFonts w:ascii="Calibri" w:cs="Calibri" w:eastAsia="Calibri" w:hAnsi="Calibri"/>
          <w:i/>
          <w:iCs/>
          <w:color w:val="5A6472"/>
          <w:sz w:val="20"/>
          <w:szCs w:val="20"/>
        </w:rPr>
        <w:t xml:space="preserve">Fundación Pegasus — Lo mío no es normal, pero lo tuyo tampoco.</w:t>
      </w:r>
    </w:p>
    <w:p>
      <w:r>
        <w:br w:type="page"/>
      </w:r>
    </w:p>
    <w:p>
      <w:pPr>
        <w:pStyle w:val="Heading1"/>
        <w:keepNext/>
        <w:pBdr>
          <w:bottom w:val="single" w:color="007EC3" w:sz="12" w:space="6"/>
        </w:pBdr>
        <w:spacing w:after="200" w:before="420"/>
      </w:pPr>
      <w:r>
        <w:rPr>
          <w:rFonts w:ascii="Calibri" w:cs="Calibri" w:eastAsia="Calibri" w:hAnsi="Calibri"/>
          <w:b/>
          <w:bCs/>
          <w:color w:val="007EC3"/>
          <w:sz w:val="32"/>
          <w:szCs w:val="32"/>
        </w:rPr>
        <w:t xml:space="preserve">ÍNDICE</w:t>
      </w:r>
    </w:p>
    <w:p>
      <w:pPr>
        <w:spacing w:after="130" w:line="276"/>
      </w:pPr>
      <w:r>
        <w:rPr>
          <w:rFonts w:ascii="Calibri" w:cs="Calibri" w:eastAsia="Calibri" w:hAnsi="Calibri"/>
          <w:color w:val="0A0E14"/>
          <w:sz w:val="22"/>
          <w:szCs w:val="22"/>
        </w:rPr>
        <w:t xml:space="preserve">1.  Qué es el Hub Pegasus</w:t>
      </w:r>
    </w:p>
    <w:p>
      <w:pPr>
        <w:spacing w:after="130" w:line="276"/>
      </w:pPr>
      <w:r>
        <w:rPr>
          <w:rFonts w:ascii="Calibri" w:cs="Calibri" w:eastAsia="Calibri" w:hAnsi="Calibri"/>
          <w:color w:val="0A0E14"/>
          <w:sz w:val="22"/>
          <w:szCs w:val="22"/>
        </w:rPr>
        <w:t xml:space="preserve">2.  Infraestructura técnica</w:t>
      </w:r>
    </w:p>
    <w:p>
      <w:pPr>
        <w:spacing w:after="130" w:line="276"/>
      </w:pPr>
      <w:r>
        <w:rPr>
          <w:rFonts w:ascii="Calibri" w:cs="Calibri" w:eastAsia="Calibri" w:hAnsi="Calibri"/>
          <w:color w:val="0A0E14"/>
          <w:sz w:val="22"/>
          <w:szCs w:val="22"/>
        </w:rPr>
        <w:t xml:space="preserve">3.  Estructura de carpetas</w:t>
      </w:r>
    </w:p>
    <w:p>
      <w:pPr>
        <w:spacing w:after="130" w:line="276"/>
      </w:pPr>
      <w:r>
        <w:rPr>
          <w:rFonts w:ascii="Calibri" w:cs="Calibri" w:eastAsia="Calibri" w:hAnsi="Calibri"/>
          <w:color w:val="0A0E14"/>
          <w:sz w:val="22"/>
          <w:szCs w:val="22"/>
        </w:rPr>
        <w:t xml:space="preserve">4.  Cómo subir una herramienta nueva</w:t>
      </w:r>
    </w:p>
    <w:p>
      <w:pPr>
        <w:spacing w:after="130" w:line="276"/>
      </w:pPr>
      <w:r>
        <w:rPr>
          <w:rFonts w:ascii="Calibri" w:cs="Calibri" w:eastAsia="Calibri" w:hAnsi="Calibri"/>
          <w:color w:val="0A0E14"/>
          <w:sz w:val="22"/>
          <w:szCs w:val="22"/>
        </w:rPr>
        <w:t xml:space="preserve">5.  Contraseñas de acceso</w:t>
      </w:r>
    </w:p>
    <w:p>
      <w:pPr>
        <w:spacing w:after="130" w:line="276"/>
      </w:pPr>
      <w:r>
        <w:rPr>
          <w:rFonts w:ascii="Calibri" w:cs="Calibri" w:eastAsia="Calibri" w:hAnsi="Calibri"/>
          <w:color w:val="0A0E14"/>
          <w:sz w:val="22"/>
          <w:szCs w:val="22"/>
        </w:rPr>
        <w:t xml:space="preserve">6.  El catálogo de herramientas</w:t>
      </w:r>
    </w:p>
    <w:p>
      <w:pPr>
        <w:spacing w:after="130" w:line="276"/>
      </w:pPr>
      <w:r>
        <w:rPr>
          <w:rFonts w:ascii="Calibri" w:cs="Calibri" w:eastAsia="Calibri" w:hAnsi="Calibri"/>
          <w:color w:val="0A0E14"/>
          <w:sz w:val="22"/>
          <w:szCs w:val="22"/>
        </w:rPr>
        <w:t xml:space="preserve">7.  Reglas de oro</w:t>
      </w:r>
    </w:p>
    <w:p>
      <w:pPr>
        <w:spacing w:after="130" w:line="276"/>
      </w:pPr>
      <w:r>
        <w:rPr>
          <w:rFonts w:ascii="Calibri" w:cs="Calibri" w:eastAsia="Calibri" w:hAnsi="Calibri"/>
          <w:color w:val="0A0E14"/>
          <w:sz w:val="22"/>
          <w:szCs w:val="22"/>
        </w:rPr>
        <w:t xml:space="preserve">8.  Cuando algo se tuerce</w:t>
      </w:r>
    </w:p>
    <w:p>
      <w:pPr>
        <w:spacing w:after="130" w:line="276"/>
      </w:pPr>
      <w:r>
        <w:rPr>
          <w:rFonts w:ascii="Calibri" w:cs="Calibri" w:eastAsia="Calibri" w:hAnsi="Calibri"/>
          <w:color w:val="0A0E14"/>
          <w:sz w:val="22"/>
          <w:szCs w:val="22"/>
        </w:rPr>
        <w:t xml:space="preserve">9.  Contacto y soporte</w:t>
      </w:r>
    </w:p>
    <w:p>
      <w:r>
        <w:br w:type="page"/>
      </w:r>
    </w:p>
    <w:p>
      <w:pPr>
        <w:pStyle w:val="Heading1"/>
        <w:keepNext/>
        <w:pBdr>
          <w:bottom w:val="single" w:color="007EC3" w:sz="12" w:space="6"/>
        </w:pBdr>
        <w:spacing w:after="200" w:before="420"/>
      </w:pPr>
      <w:r>
        <w:rPr>
          <w:rFonts w:ascii="Calibri" w:cs="Calibri" w:eastAsia="Calibri" w:hAnsi="Calibri"/>
          <w:b/>
          <w:bCs/>
          <w:color w:val="007EC3"/>
          <w:sz w:val="32"/>
          <w:szCs w:val="32"/>
        </w:rPr>
        <w:t xml:space="preserve">1 · QUÉ ES EL HUB PEGASUS</w:t>
      </w:r>
    </w:p>
    <w:p>
      <w:pPr>
        <w:spacing w:after="120" w:line="276"/>
      </w:pPr>
      <w:r>
        <w:rPr>
          <w:rFonts w:ascii="Calibri" w:cs="Calibri" w:eastAsia="Calibri" w:hAnsi="Calibri"/>
          <w:color w:val="0A0E14"/>
          <w:sz w:val="21"/>
          <w:szCs w:val="21"/>
        </w:rPr>
        <w:t xml:space="preserve">El Hub Pegasus es la intranet digital de Fundación Pegasus: un espacio centralizado donde el equipo accede a todas las herramientas digitales de la organización — protocolos internos, propuestas para clientes y ayuntamientos, comunicaciones a familias, proyectos de Indiferente y herramientas de dirección.</w:t>
      </w:r>
    </w:p>
    <w:p>
      <w:pPr>
        <w:spacing w:after="120" w:line="276"/>
      </w:pPr>
      <w:r>
        <w:rPr>
          <w:rFonts w:ascii="Calibri" w:cs="Calibri" w:eastAsia="Calibri" w:hAnsi="Calibri"/>
          <w:color w:val="0A0E14"/>
          <w:sz w:val="21"/>
          <w:szCs w:val="21"/>
        </w:rPr>
        <w:t xml:space="preserve">Funciona como una librería estilo Netflix: filas de contenido organizadas por categoría, con scroll horizontal, buscador y modo oscuro. Cada fila tiene su propia contraseña de acceso según el nivel de confidencialidad.</w:t>
      </w:r>
    </w:p>
    <w:p>
      <w:pPr>
        <w:pBdr>
          <w:left w:val="single" w:color="ED7928" w:sz="18" w:space="10"/>
        </w:pBdr>
        <w:shd w:fill="F2F5F8" w:val="clear"/>
        <w:spacing w:after="200" w:before="140" w:line="276"/>
        <w:ind w:left="170" w:right="170"/>
      </w:pPr>
      <w:r>
        <w:rPr>
          <w:rFonts w:ascii="Calibri" w:cs="Calibri" w:eastAsia="Calibri" w:hAnsi="Calibri"/>
          <w:i/>
          <w:iCs/>
          <w:color w:val="3A4452"/>
          <w:sz w:val="20"/>
          <w:szCs w:val="20"/>
        </w:rPr>
        <w:t xml:space="preserve">El Hub es público en GitHub: cualquiera puede leer el código. Las secciones sensibles están protegidas con contraseña, pero esa contraseña es visible en el código fuente si alguien sabe dónde mirar. Nunca subir datos de familias, nóminas ni información bancaria.</w:t>
      </w:r>
    </w:p>
    <w:p>
      <w:pPr>
        <w:pStyle w:val="Heading1"/>
        <w:keepNext/>
        <w:pBdr>
          <w:bottom w:val="single" w:color="007EC3" w:sz="12" w:space="6"/>
        </w:pBdr>
        <w:spacing w:after="200" w:before="420"/>
      </w:pPr>
      <w:r>
        <w:rPr>
          <w:rFonts w:ascii="Calibri" w:cs="Calibri" w:eastAsia="Calibri" w:hAnsi="Calibri"/>
          <w:b/>
          <w:bCs/>
          <w:color w:val="007EC3"/>
          <w:sz w:val="32"/>
          <w:szCs w:val="32"/>
        </w:rPr>
        <w:t xml:space="preserve">2 · INFRAESTRUCTURA TÉCNICA</w:t>
      </w:r>
    </w:p>
    <w:p>
      <w:pPr>
        <w:pStyle w:val="Heading2"/>
        <w:keepNext/>
        <w:spacing w:after="140" w:before="280"/>
      </w:pPr>
      <w:r>
        <w:rPr>
          <w:rFonts w:ascii="Calibri" w:cs="Calibri" w:eastAsia="Calibri" w:hAnsi="Calibri"/>
          <w:b/>
          <w:bCs/>
          <w:color w:val="0A0E14"/>
          <w:sz w:val="25"/>
          <w:szCs w:val="25"/>
        </w:rPr>
        <w:t xml:space="preserve">2.1  GitHub — el repositorio</w:t>
      </w:r>
    </w:p>
    <w:p>
      <w:pPr>
        <w:spacing w:after="120" w:line="276"/>
      </w:pPr>
      <w:r>
        <w:rPr>
          <w:rFonts w:ascii="Calibri" w:cs="Calibri" w:eastAsia="Calibri" w:hAnsi="Calibri"/>
          <w:color w:val="0A0E14"/>
          <w:sz w:val="21"/>
          <w:szCs w:val="21"/>
        </w:rPr>
        <w:t xml:space="preserve">GitHub es la plataforma donde viven todos los archivos del Hub. Es gratuito, ilimitado y guarda el historial completo de cambios, lo que permite recuperar cualquier versión anterior.</w:t>
      </w:r>
    </w:p>
    <w:p>
      <w:pPr>
        <w:pStyle w:val="ListParagraph"/>
        <w:numPr>
          <w:ilvl w:val="0"/>
          <w:numId w:val="2"/>
        </w:numPr>
        <w:spacing w:after="90" w:line="276"/>
      </w:pPr>
      <w:r>
        <w:rPr>
          <w:rFonts w:ascii="Calibri" w:cs="Calibri" w:eastAsia="Calibri" w:hAnsi="Calibri"/>
          <w:color w:val="0A0E14"/>
          <w:sz w:val="21"/>
          <w:szCs w:val="21"/>
        </w:rPr>
        <w:t xml:space="preserve">Cuenta: alvarodiazpegasus</w:t>
      </w:r>
    </w:p>
    <w:p>
      <w:pPr>
        <w:pStyle w:val="ListParagraph"/>
        <w:numPr>
          <w:ilvl w:val="0"/>
          <w:numId w:val="2"/>
        </w:numPr>
        <w:spacing w:after="90" w:line="276"/>
      </w:pPr>
      <w:r>
        <w:rPr>
          <w:rFonts w:ascii="Calibri" w:cs="Calibri" w:eastAsia="Calibri" w:hAnsi="Calibri"/>
          <w:color w:val="0A0E14"/>
          <w:sz w:val="21"/>
          <w:szCs w:val="21"/>
        </w:rPr>
        <w:t xml:space="preserve">Repositorio: pegasus (público)</w:t>
      </w:r>
    </w:p>
    <w:p>
      <w:pPr>
        <w:pStyle w:val="ListParagraph"/>
        <w:numPr>
          <w:ilvl w:val="0"/>
          <w:numId w:val="2"/>
        </w:numPr>
        <w:spacing w:after="90" w:line="276"/>
      </w:pPr>
      <w:r>
        <w:rPr>
          <w:rFonts w:ascii="Calibri" w:cs="Calibri" w:eastAsia="Calibri" w:hAnsi="Calibri"/>
          <w:color w:val="0A0E14"/>
          <w:sz w:val="21"/>
          <w:szCs w:val="21"/>
        </w:rPr>
        <w:t xml:space="preserve">Rama de trabajo: main</w:t>
      </w:r>
    </w:p>
    <w:p>
      <w:pPr>
        <w:spacing w:after="200" w:line="276"/>
      </w:pPr>
      <w:r>
        <w:rPr>
          <w:rFonts w:ascii="Calibri" w:cs="Calibri" w:eastAsia="Calibri" w:hAnsi="Calibri"/>
          <w:color w:val="0A0E14"/>
          <w:sz w:val="21"/>
          <w:szCs w:val="21"/>
        </w:rPr>
        <w:t xml:space="preserve">GitHub Pages es el servicio que convierte esos archivos en una web pública. Cada vez que se hace push, el sitio se reconstruye y en uno o dos minutos el cambio está en línea.</w:t>
      </w:r>
    </w:p>
    <w:p>
      <w:pPr>
        <w:pStyle w:val="Heading2"/>
        <w:keepNext/>
        <w:spacing w:after="140" w:before="280"/>
      </w:pPr>
      <w:r>
        <w:rPr>
          <w:rFonts w:ascii="Calibri" w:cs="Calibri" w:eastAsia="Calibri" w:hAnsi="Calibri"/>
          <w:b/>
          <w:bCs/>
          <w:color w:val="0A0E14"/>
          <w:sz w:val="25"/>
          <w:szCs w:val="25"/>
        </w:rPr>
        <w:t xml:space="preserve">2.2  IONOS — el dominio</w:t>
      </w:r>
    </w:p>
    <w:p>
      <w:pPr>
        <w:spacing w:after="120" w:line="276"/>
      </w:pPr>
      <w:r>
        <w:rPr>
          <w:rFonts w:ascii="Calibri" w:cs="Calibri" w:eastAsia="Calibri" w:hAnsi="Calibri"/>
          <w:color w:val="0A0E14"/>
          <w:sz w:val="21"/>
          <w:szCs w:val="21"/>
        </w:rPr>
        <w:t xml:space="preserve">IONOS es el proveedor de dominios de Pegasus. El dominio lomionoesnormal.com tiene un registro CNAME que apunta al repositorio de GitHub.</w:t>
      </w:r>
    </w:p>
    <w:p>
      <w:pPr>
        <w:shd w:fill="F2F5F8" w:val="clear"/>
        <w:spacing w:after="140" w:before="80"/>
        <w:ind w:left="170" w:right="170"/>
      </w:pPr>
      <w:r>
        <w:rPr>
          <w:rFonts w:ascii="Consolas" w:cs="Consolas" w:eastAsia="Consolas" w:hAnsi="Consolas"/>
          <w:color w:val="1C2128"/>
          <w:sz w:val="19"/>
          <w:szCs w:val="19"/>
        </w:rPr>
        <w:t xml:space="preserve">CNAME    hub    →    alvarodiazpegasus.github.io</w:t>
      </w:r>
    </w:p>
    <w:p>
      <w:pPr>
        <w:pBdr>
          <w:left w:val="single" w:color="ED7928" w:sz="18" w:space="10"/>
        </w:pBdr>
        <w:shd w:fill="F2F5F8" w:val="clear"/>
        <w:spacing w:after="200" w:before="140" w:line="276"/>
        <w:ind w:left="170" w:right="170"/>
      </w:pPr>
      <w:r>
        <w:rPr>
          <w:rFonts w:ascii="Calibri" w:cs="Calibri" w:eastAsia="Calibri" w:hAnsi="Calibri"/>
          <w:i/>
          <w:iCs/>
          <w:color w:val="3A4452"/>
          <w:sz w:val="20"/>
          <w:szCs w:val="20"/>
        </w:rPr>
        <w:t xml:space="preserve">No tocar los registros MX del DNS de lomionoesnormal.com: son los que hacen funcionar el correo de Marre con Gmail.</w:t>
      </w:r>
    </w:p>
    <w:p>
      <w:pPr>
        <w:pStyle w:val="Heading2"/>
        <w:keepNext/>
        <w:spacing w:after="140" w:before="280"/>
      </w:pPr>
      <w:r>
        <w:rPr>
          <w:rFonts w:ascii="Calibri" w:cs="Calibri" w:eastAsia="Calibri" w:hAnsi="Calibri"/>
          <w:b/>
          <w:bCs/>
          <w:color w:val="0A0E14"/>
          <w:sz w:val="25"/>
          <w:szCs w:val="25"/>
        </w:rPr>
        <w:t xml:space="preserve">2.3  El clon local y GitHub Desktop</w:t>
      </w:r>
    </w:p>
    <w:p>
      <w:pPr>
        <w:spacing w:after="120" w:line="276"/>
      </w:pPr>
      <w:r>
        <w:rPr>
          <w:rFonts w:ascii="Calibri" w:cs="Calibri" w:eastAsia="Calibri" w:hAnsi="Calibri"/>
          <w:color w:val="0A0E14"/>
          <w:sz w:val="21"/>
          <w:szCs w:val="21"/>
        </w:rPr>
        <w:t xml:space="preserve">Desde agosto de 2026 el trabajo diario no se hace en la web de GitHub, sino sobre una copia local del repositorio — el clon — sincronizada con GitHub Desktop.</w:t>
      </w:r>
    </w:p>
    <w:p>
      <w:pPr>
        <w:spacing w:after="120" w:line="276"/>
      </w:pPr>
      <w:r>
        <w:rPr>
          <w:rFonts w:ascii="Calibri" w:cs="Calibri" w:eastAsia="Calibri" w:hAnsi="Calibri"/>
          <w:color w:val="0A0E14"/>
          <w:sz w:val="21"/>
          <w:szCs w:val="21"/>
        </w:rPr>
        <w:t xml:space="preserve">El clon vive en el ordenador de Álvaro, dentro de MEGACEREBRO, en la carpeta github-pegasus. Se reconoce porque contiene una subcarpeta oculta llamada .git; esa carpeta es la que convierte una carpeta normal en un repositorio conectado a GitHub.</w:t>
      </w:r>
    </w:p>
    <w:p>
      <w:pPr>
        <w:spacing w:after="120" w:line="276"/>
      </w:pPr>
      <w:r>
        <w:rPr>
          <w:rFonts w:ascii="Calibri" w:cs="Calibri" w:eastAsia="Calibri" w:hAnsi="Calibri"/>
          <w:b/>
          <w:bCs/>
          <w:color w:val="0A0E14"/>
          <w:sz w:val="21"/>
          <w:szCs w:val="21"/>
        </w:rPr>
        <w:t xml:space="preserve">Regla básica: </w:t>
      </w:r>
      <w:r>
        <w:rPr>
          <w:rFonts w:ascii="Calibri" w:cs="Calibri" w:eastAsia="Calibri" w:hAnsi="Calibri"/>
          <w:b w:val="false"/>
          <w:bCs w:val="false"/>
          <w:color w:val="0A0E14"/>
          <w:sz w:val="21"/>
          <w:szCs w:val="21"/>
        </w:rPr>
        <w:t xml:space="preserve">esa carpeta clon es la única fuente de verdad. Todo lo que se genere para el hub se escribe ahí. Ninguna otra copia local cuenta, y mantener copias paralelas es la forma más rápida de pisar trabajo propio.</w:t>
      </w:r>
    </w:p>
    <w:p>
      <w:pPr>
        <w:spacing w:after="200" w:line="276"/>
      </w:pPr>
      <w:r>
        <w:rPr>
          <w:rFonts w:ascii="Calibri" w:cs="Calibri" w:eastAsia="Calibri" w:hAnsi="Calibri"/>
          <w:color w:val="0A0E14"/>
          <w:sz w:val="21"/>
          <w:szCs w:val="21"/>
        </w:rPr>
        <w:t xml:space="preserve">GitHub Desktop se conecta a un clon que ya existe con la opción "Add an Existing Repository from your local drive…", nunca con "Clone a repository", que crearía una segunda copia.</w:t>
      </w:r>
    </w:p>
    <w:p>
      <w:pPr>
        <w:pStyle w:val="Heading2"/>
        <w:keepNext/>
        <w:spacing w:after="140" w:before="280"/>
      </w:pPr>
      <w:r>
        <w:rPr>
          <w:rFonts w:ascii="Calibri" w:cs="Calibri" w:eastAsia="Calibri" w:hAnsi="Calibri"/>
          <w:b/>
          <w:bCs/>
          <w:color w:val="0A0E14"/>
          <w:sz w:val="25"/>
          <w:szCs w:val="25"/>
        </w:rPr>
        <w:t xml:space="preserve">2.4  Cómo funciona todo junto</w:t>
      </w:r>
    </w:p>
    <w:p>
      <w:pPr>
        <w:pStyle w:val="ListParagraph"/>
        <w:numPr>
          <w:ilvl w:val="0"/>
          <w:numId w:val="3"/>
        </w:numPr>
        <w:spacing w:after="110" w:line="276"/>
      </w:pPr>
      <w:r>
        <w:rPr>
          <w:rFonts w:ascii="Calibri" w:cs="Calibri" w:eastAsia="Calibri" w:hAnsi="Calibri"/>
          <w:color w:val="0A0E14"/>
          <w:sz w:val="21"/>
          <w:szCs w:val="21"/>
        </w:rPr>
        <w:t xml:space="preserve">Claude genera la herramienta en HTML y la escribe directamente en la carpeta del clon.</w:t>
      </w:r>
    </w:p>
    <w:p>
      <w:pPr>
        <w:pStyle w:val="ListParagraph"/>
        <w:numPr>
          <w:ilvl w:val="0"/>
          <w:numId w:val="3"/>
        </w:numPr>
        <w:spacing w:after="110" w:line="276"/>
      </w:pPr>
      <w:r>
        <w:rPr>
          <w:rFonts w:ascii="Calibri" w:cs="Calibri" w:eastAsia="Calibri" w:hAnsi="Calibri"/>
          <w:color w:val="0A0E14"/>
          <w:sz w:val="21"/>
          <w:szCs w:val="21"/>
        </w:rPr>
        <w:t xml:space="preserve">Álvaro abre GitHub Desktop, revisa el diff de lo que ha cambiado y hace commit.</w:t>
      </w:r>
    </w:p>
    <w:p>
      <w:pPr>
        <w:pStyle w:val="ListParagraph"/>
        <w:numPr>
          <w:ilvl w:val="0"/>
          <w:numId w:val="3"/>
        </w:numPr>
        <w:spacing w:after="110" w:line="276"/>
      </w:pPr>
      <w:r>
        <w:rPr>
          <w:rFonts w:ascii="Calibri" w:cs="Calibri" w:eastAsia="Calibri" w:hAnsi="Calibri"/>
          <w:color w:val="0A0E14"/>
          <w:sz w:val="21"/>
          <w:szCs w:val="21"/>
        </w:rPr>
        <w:t xml:space="preserve">Pulsa Push origin y GitHub recibe los cambios.</w:t>
      </w:r>
    </w:p>
    <w:p>
      <w:pPr>
        <w:pStyle w:val="ListParagraph"/>
        <w:numPr>
          <w:ilvl w:val="0"/>
          <w:numId w:val="3"/>
        </w:numPr>
        <w:spacing w:after="110" w:line="276"/>
      </w:pPr>
      <w:r>
        <w:rPr>
          <w:rFonts w:ascii="Calibri" w:cs="Calibri" w:eastAsia="Calibri" w:hAnsi="Calibri"/>
          <w:color w:val="0A0E14"/>
          <w:sz w:val="21"/>
          <w:szCs w:val="21"/>
        </w:rPr>
        <w:t xml:space="preserve">GitHub Pages reconstruye el sitio: en uno o dos minutos está en hub.lomionoesnormal.com.</w:t>
      </w:r>
    </w:p>
    <w:p>
      <w:pPr>
        <w:pStyle w:val="ListParagraph"/>
        <w:numPr>
          <w:ilvl w:val="0"/>
          <w:numId w:val="3"/>
        </w:numPr>
        <w:spacing w:after="110" w:line="276"/>
      </w:pPr>
      <w:r>
        <w:rPr>
          <w:rFonts w:ascii="Calibri" w:cs="Calibri" w:eastAsia="Calibri" w:hAnsi="Calibri"/>
          <w:color w:val="0A0E14"/>
          <w:sz w:val="21"/>
          <w:szCs w:val="21"/>
        </w:rPr>
        <w:t xml:space="preserve">Si la herramienta es nueva, Claude añade además su tarjeta al index.html para que aparezca en el portal.</w:t>
      </w:r>
    </w:p>
    <w:p>
      <w:pPr>
        <w:pStyle w:val="Heading1"/>
        <w:keepNext/>
        <w:pBdr>
          <w:bottom w:val="single" w:color="007EC3" w:sz="12" w:space="6"/>
        </w:pBdr>
        <w:spacing w:after="200" w:before="420"/>
      </w:pPr>
      <w:r>
        <w:rPr>
          <w:rFonts w:ascii="Calibri" w:cs="Calibri" w:eastAsia="Calibri" w:hAnsi="Calibri"/>
          <w:b/>
          <w:bCs/>
          <w:color w:val="007EC3"/>
          <w:sz w:val="32"/>
          <w:szCs w:val="32"/>
        </w:rPr>
        <w:t xml:space="preserve">3 · ESTRUCTURA DE CARPETAS</w:t>
      </w:r>
    </w:p>
    <w:p>
      <w:pPr>
        <w:spacing w:after="120" w:line="276"/>
      </w:pPr>
      <w:r>
        <w:rPr>
          <w:rFonts w:ascii="Calibri" w:cs="Calibri" w:eastAsia="Calibri" w:hAnsi="Calibri"/>
          <w:color w:val="0A0E14"/>
          <w:sz w:val="21"/>
          <w:szCs w:val="21"/>
        </w:rPr>
        <w:t xml:space="preserve">El repositorio está organizado por categoría. Cada carpeta corresponde a una fila del hub, salvo assets y docs, que son de servicio y no se muestran en el portal.</w:t>
      </w:r>
    </w:p>
    <w:tbl>
      <w:tblPr>
        <w:tblW w:type="dxa" w:w="9000"/>
        <w:tblBorders>
          <w:top w:val="single" w:color="D5DCE4" w:sz="4"/>
          <w:left w:val="single" w:color="D5DCE4" w:sz="4"/>
          <w:bottom w:val="single" w:color="D5DCE4" w:sz="4"/>
          <w:right w:val="single" w:color="D5DCE4" w:sz="4"/>
          <w:insideH w:val="single" w:color="D5DCE4" w:sz="4"/>
          <w:insideV w:val="single" w:color="D5DCE4" w:sz="4"/>
        </w:tblBorders>
      </w:tblPr>
      <w:tblGrid>
        <w:gridCol w:w="2300"/>
        <w:gridCol w:w="4700"/>
        <w:gridCol w:w="2000"/>
      </w:tblGrid>
      <w:tr>
        <w:trPr>
          <w:tblHeader/>
        </w:trPr>
        <w:tc>
          <w:tcPr>
            <w:tcW w:type="dxa" w:w="2300"/>
            <w:shd w:fill="007EC3" w:val="clear"/>
            <w:tcMar>
              <w:top w:type="dxa" w:w="90"/>
              <w:left w:type="dxa" w:w="130"/>
              <w:bottom w:type="dxa" w:w="90"/>
              <w:right w:type="dxa" w:w="130"/>
            </w:tcMar>
          </w:tcPr>
          <w:p>
            <w:pPr>
              <w:spacing w:after="0" w:line="260"/>
            </w:pPr>
            <w:r>
              <w:rPr>
                <w:rFonts w:ascii="Calibri" w:cs="Calibri" w:eastAsia="Calibri" w:hAnsi="Calibri"/>
                <w:b/>
                <w:bCs/>
                <w:color w:val="FFFFFF"/>
                <w:sz w:val="19"/>
                <w:szCs w:val="19"/>
              </w:rPr>
              <w:t xml:space="preserve">Carpeta</w:t>
            </w:r>
          </w:p>
        </w:tc>
        <w:tc>
          <w:tcPr>
            <w:tcW w:type="dxa" w:w="4700"/>
            <w:shd w:fill="007EC3" w:val="clear"/>
            <w:tcMar>
              <w:top w:type="dxa" w:w="90"/>
              <w:left w:type="dxa" w:w="130"/>
              <w:bottom w:type="dxa" w:w="90"/>
              <w:right w:type="dxa" w:w="130"/>
            </w:tcMar>
          </w:tcPr>
          <w:p>
            <w:pPr>
              <w:spacing w:after="0" w:line="260"/>
            </w:pPr>
            <w:r>
              <w:rPr>
                <w:rFonts w:ascii="Calibri" w:cs="Calibri" w:eastAsia="Calibri" w:hAnsi="Calibri"/>
                <w:b/>
                <w:bCs/>
                <w:color w:val="FFFFFF"/>
                <w:sz w:val="19"/>
                <w:szCs w:val="19"/>
              </w:rPr>
              <w:t xml:space="preserve">Contenido</w:t>
            </w:r>
          </w:p>
        </w:tc>
        <w:tc>
          <w:tcPr>
            <w:tcW w:type="dxa" w:w="2000"/>
            <w:shd w:fill="007EC3" w:val="clear"/>
            <w:tcMar>
              <w:top w:type="dxa" w:w="90"/>
              <w:left w:type="dxa" w:w="130"/>
              <w:bottom w:type="dxa" w:w="90"/>
              <w:right w:type="dxa" w:w="130"/>
            </w:tcMar>
          </w:tcPr>
          <w:p>
            <w:pPr>
              <w:spacing w:after="0" w:line="260"/>
            </w:pPr>
            <w:r>
              <w:rPr>
                <w:rFonts w:ascii="Calibri" w:cs="Calibri" w:eastAsia="Calibri" w:hAnsi="Calibri"/>
                <w:b/>
                <w:bCs/>
                <w:color w:val="FFFFFF"/>
                <w:sz w:val="19"/>
                <w:szCs w:val="19"/>
              </w:rPr>
              <w:t xml:space="preserve">Acceso</w:t>
            </w:r>
          </w:p>
        </w:tc>
      </w:tr>
      <w:tr>
        <w:tc>
          <w:tcPr>
            <w:tcW w:type="dxa" w:w="2300"/>
            <w:tcMar>
              <w:top w:type="dxa" w:w="90"/>
              <w:left w:type="dxa" w:w="130"/>
              <w:bottom w:type="dxa" w:w="90"/>
              <w:right w:type="dxa" w:w="130"/>
            </w:tcMar>
          </w:tcPr>
          <w:p>
            <w:pPr>
              <w:spacing w:after="0" w:line="260"/>
            </w:pPr>
            <w:r>
              <w:rPr>
                <w:rFonts w:ascii="Calibri" w:cs="Calibri" w:eastAsia="Calibri" w:hAnsi="Calibri"/>
                <w:b/>
                <w:bCs/>
                <w:color w:val="0A0E14"/>
                <w:sz w:val="19"/>
                <w:szCs w:val="19"/>
              </w:rPr>
              <w:t xml:space="preserve">/ (raíz)</w:t>
            </w:r>
          </w:p>
        </w:tc>
        <w:tc>
          <w:tcPr>
            <w:tcW w:type="dxa" w:w="4700"/>
            <w:tcMar>
              <w:top w:type="dxa" w:w="90"/>
              <w:left w:type="dxa" w:w="130"/>
              <w:bottom w:type="dxa" w:w="90"/>
              <w:right w:type="dxa" w:w="130"/>
            </w:tcMar>
          </w:tcPr>
          <w:p>
            <w:pPr>
              <w:spacing w:after="0" w:line="260"/>
            </w:pPr>
            <w:r>
              <w:rPr>
                <w:rFonts w:ascii="Calibri" w:cs="Calibri" w:eastAsia="Calibri" w:hAnsi="Calibri"/>
                <w:b w:val="false"/>
                <w:bCs w:val="false"/>
                <w:color w:val="0A0E14"/>
                <w:sz w:val="19"/>
                <w:szCs w:val="19"/>
              </w:rPr>
              <w:t xml:space="preserve">index.html (el portal), CNAME y README</w:t>
            </w:r>
          </w:p>
        </w:tc>
        <w:tc>
          <w:tcPr>
            <w:tcW w:type="dxa" w:w="2000"/>
            <w:tcMar>
              <w:top w:type="dxa" w:w="90"/>
              <w:left w:type="dxa" w:w="130"/>
              <w:bottom w:type="dxa" w:w="90"/>
              <w:right w:type="dxa" w:w="130"/>
            </w:tcMar>
          </w:tcPr>
          <w:p>
            <w:pPr>
              <w:spacing w:after="0" w:line="260"/>
            </w:pPr>
            <w:r>
              <w:rPr>
                <w:rFonts w:ascii="Calibri" w:cs="Calibri" w:eastAsia="Calibri" w:hAnsi="Calibri"/>
                <w:b w:val="false"/>
                <w:bCs w:val="false"/>
                <w:color w:val="0A0E14"/>
                <w:sz w:val="19"/>
                <w:szCs w:val="19"/>
              </w:rPr>
              <w:t xml:space="preserve">Libre</w:t>
            </w:r>
          </w:p>
        </w:tc>
      </w:tr>
      <w:tr>
        <w:tc>
          <w:tcPr>
            <w:tcW w:type="dxa" w:w="2300"/>
            <w:tcMar>
              <w:top w:type="dxa" w:w="90"/>
              <w:left w:type="dxa" w:w="130"/>
              <w:bottom w:type="dxa" w:w="90"/>
              <w:right w:type="dxa" w:w="130"/>
            </w:tcMar>
          </w:tcPr>
          <w:p>
            <w:pPr>
              <w:spacing w:after="0" w:line="260"/>
            </w:pPr>
            <w:r>
              <w:rPr>
                <w:rFonts w:ascii="Calibri" w:cs="Calibri" w:eastAsia="Calibri" w:hAnsi="Calibri"/>
                <w:b/>
                <w:bCs/>
                <w:color w:val="0A0E14"/>
                <w:sz w:val="19"/>
                <w:szCs w:val="19"/>
              </w:rPr>
              <w:t xml:space="preserve">/formacion/</w:t>
            </w:r>
          </w:p>
        </w:tc>
        <w:tc>
          <w:tcPr>
            <w:tcW w:type="dxa" w:w="4700"/>
            <w:tcMar>
              <w:top w:type="dxa" w:w="90"/>
              <w:left w:type="dxa" w:w="130"/>
              <w:bottom w:type="dxa" w:w="90"/>
              <w:right w:type="dxa" w:w="130"/>
            </w:tcMar>
          </w:tcPr>
          <w:p>
            <w:pPr>
              <w:spacing w:after="0" w:line="260"/>
            </w:pPr>
            <w:r>
              <w:rPr>
                <w:rFonts w:ascii="Calibri" w:cs="Calibri" w:eastAsia="Calibri" w:hAnsi="Calibri"/>
                <w:b w:val="false"/>
                <w:bCs w:val="false"/>
                <w:color w:val="0A0E14"/>
                <w:sz w:val="19"/>
                <w:szCs w:val="19"/>
              </w:rPr>
              <w:t xml:space="preserve">Protocolos internos y formaciones del equipo</w:t>
            </w:r>
          </w:p>
        </w:tc>
        <w:tc>
          <w:tcPr>
            <w:tcW w:type="dxa" w:w="2000"/>
            <w:tcMar>
              <w:top w:type="dxa" w:w="90"/>
              <w:left w:type="dxa" w:w="130"/>
              <w:bottom w:type="dxa" w:w="90"/>
              <w:right w:type="dxa" w:w="130"/>
            </w:tcMar>
          </w:tcPr>
          <w:p>
            <w:pPr>
              <w:spacing w:after="0" w:line="260"/>
            </w:pPr>
            <w:r>
              <w:rPr>
                <w:rFonts w:ascii="Calibri" w:cs="Calibri" w:eastAsia="Calibri" w:hAnsi="Calibri"/>
                <w:b w:val="false"/>
                <w:bCs w:val="false"/>
                <w:color w:val="0A0E14"/>
                <w:sz w:val="19"/>
                <w:szCs w:val="19"/>
              </w:rPr>
              <w:t xml:space="preserve">Libre</w:t>
            </w:r>
          </w:p>
        </w:tc>
      </w:tr>
      <w:tr>
        <w:tc>
          <w:tcPr>
            <w:tcW w:type="dxa" w:w="2300"/>
            <w:tcMar>
              <w:top w:type="dxa" w:w="90"/>
              <w:left w:type="dxa" w:w="130"/>
              <w:bottom w:type="dxa" w:w="90"/>
              <w:right w:type="dxa" w:w="130"/>
            </w:tcMar>
          </w:tcPr>
          <w:p>
            <w:pPr>
              <w:spacing w:after="0" w:line="260"/>
            </w:pPr>
            <w:r>
              <w:rPr>
                <w:rFonts w:ascii="Calibri" w:cs="Calibri" w:eastAsia="Calibri" w:hAnsi="Calibri"/>
                <w:b/>
                <w:bCs/>
                <w:color w:val="0A0E14"/>
                <w:sz w:val="19"/>
                <w:szCs w:val="19"/>
              </w:rPr>
              <w:t xml:space="preserve">/comunicaciones-familias/</w:t>
            </w:r>
          </w:p>
        </w:tc>
        <w:tc>
          <w:tcPr>
            <w:tcW w:type="dxa" w:w="4700"/>
            <w:tcMar>
              <w:top w:type="dxa" w:w="90"/>
              <w:left w:type="dxa" w:w="130"/>
              <w:bottom w:type="dxa" w:w="90"/>
              <w:right w:type="dxa" w:w="130"/>
            </w:tcMar>
          </w:tcPr>
          <w:p>
            <w:pPr>
              <w:spacing w:after="0" w:line="260"/>
            </w:pPr>
            <w:r>
              <w:rPr>
                <w:rFonts w:ascii="Calibri" w:cs="Calibri" w:eastAsia="Calibri" w:hAnsi="Calibri"/>
                <w:b w:val="false"/>
                <w:bCs w:val="false"/>
                <w:color w:val="0A0E14"/>
                <w:sz w:val="19"/>
                <w:szCs w:val="19"/>
              </w:rPr>
              <w:t xml:space="preserve">Piezas dirigidas a familias usuarias y gymkanas de Papás al Juego</w:t>
            </w:r>
          </w:p>
        </w:tc>
        <w:tc>
          <w:tcPr>
            <w:tcW w:type="dxa" w:w="2000"/>
            <w:tcMar>
              <w:top w:type="dxa" w:w="90"/>
              <w:left w:type="dxa" w:w="130"/>
              <w:bottom w:type="dxa" w:w="90"/>
              <w:right w:type="dxa" w:w="130"/>
            </w:tcMar>
          </w:tcPr>
          <w:p>
            <w:pPr>
              <w:spacing w:after="0" w:line="260"/>
            </w:pPr>
            <w:r>
              <w:rPr>
                <w:rFonts w:ascii="Calibri" w:cs="Calibri" w:eastAsia="Calibri" w:hAnsi="Calibri"/>
                <w:b w:val="false"/>
                <w:bCs w:val="false"/>
                <w:color w:val="0A0E14"/>
                <w:sz w:val="19"/>
                <w:szCs w:val="19"/>
              </w:rPr>
              <w:t xml:space="preserve">Libre</w:t>
            </w:r>
          </w:p>
        </w:tc>
      </w:tr>
      <w:tr>
        <w:tc>
          <w:tcPr>
            <w:tcW w:type="dxa" w:w="2300"/>
            <w:tcMar>
              <w:top w:type="dxa" w:w="90"/>
              <w:left w:type="dxa" w:w="130"/>
              <w:bottom w:type="dxa" w:w="90"/>
              <w:right w:type="dxa" w:w="130"/>
            </w:tcMar>
          </w:tcPr>
          <w:p>
            <w:pPr>
              <w:spacing w:after="0" w:line="260"/>
            </w:pPr>
            <w:r>
              <w:rPr>
                <w:rFonts w:ascii="Calibri" w:cs="Calibri" w:eastAsia="Calibri" w:hAnsi="Calibri"/>
                <w:b/>
                <w:bCs/>
                <w:color w:val="0A0E14"/>
                <w:sz w:val="19"/>
                <w:szCs w:val="19"/>
              </w:rPr>
              <w:t xml:space="preserve">/proyectos-indiferente/</w:t>
            </w:r>
          </w:p>
        </w:tc>
        <w:tc>
          <w:tcPr>
            <w:tcW w:type="dxa" w:w="4700"/>
            <w:tcMar>
              <w:top w:type="dxa" w:w="90"/>
              <w:left w:type="dxa" w:w="130"/>
              <w:bottom w:type="dxa" w:w="90"/>
              <w:right w:type="dxa" w:w="130"/>
            </w:tcMar>
          </w:tcPr>
          <w:p>
            <w:pPr>
              <w:spacing w:after="0" w:line="260"/>
            </w:pPr>
            <w:r>
              <w:rPr>
                <w:rFonts w:ascii="Calibri" w:cs="Calibri" w:eastAsia="Calibri" w:hAnsi="Calibri"/>
                <w:b w:val="false"/>
                <w:bCs w:val="false"/>
                <w:color w:val="0A0E14"/>
                <w:sz w:val="19"/>
                <w:szCs w:val="19"/>
              </w:rPr>
              <w:t xml:space="preserve">Proyectos vivos de Indiferente: Sediasa, Rivas, MAED-CAM</w:t>
            </w:r>
          </w:p>
        </w:tc>
        <w:tc>
          <w:tcPr>
            <w:tcW w:type="dxa" w:w="2000"/>
            <w:tcMar>
              <w:top w:type="dxa" w:w="90"/>
              <w:left w:type="dxa" w:w="130"/>
              <w:bottom w:type="dxa" w:w="90"/>
              <w:right w:type="dxa" w:w="130"/>
            </w:tcMar>
          </w:tcPr>
          <w:p>
            <w:pPr>
              <w:spacing w:after="0" w:line="260"/>
            </w:pPr>
            <w:r>
              <w:rPr>
                <w:rFonts w:ascii="Calibri" w:cs="Calibri" w:eastAsia="Calibri" w:hAnsi="Calibri"/>
                <w:b w:val="false"/>
                <w:bCs w:val="false"/>
                <w:color w:val="0A0E14"/>
                <w:sz w:val="19"/>
                <w:szCs w:val="19"/>
              </w:rPr>
              <w:t xml:space="preserve">Libre</w:t>
            </w:r>
          </w:p>
        </w:tc>
      </w:tr>
      <w:tr>
        <w:tc>
          <w:tcPr>
            <w:tcW w:type="dxa" w:w="2300"/>
            <w:tcMar>
              <w:top w:type="dxa" w:w="90"/>
              <w:left w:type="dxa" w:w="130"/>
              <w:bottom w:type="dxa" w:w="90"/>
              <w:right w:type="dxa" w:w="130"/>
            </w:tcMar>
          </w:tcPr>
          <w:p>
            <w:pPr>
              <w:spacing w:after="0" w:line="260"/>
            </w:pPr>
            <w:r>
              <w:rPr>
                <w:rFonts w:ascii="Calibri" w:cs="Calibri" w:eastAsia="Calibri" w:hAnsi="Calibri"/>
                <w:b/>
                <w:bCs/>
                <w:color w:val="0A0E14"/>
                <w:sz w:val="19"/>
                <w:szCs w:val="19"/>
              </w:rPr>
              <w:t xml:space="preserve">/propuestas/</w:t>
            </w:r>
          </w:p>
        </w:tc>
        <w:tc>
          <w:tcPr>
            <w:tcW w:type="dxa" w:w="4700"/>
            <w:tcMar>
              <w:top w:type="dxa" w:w="90"/>
              <w:left w:type="dxa" w:w="130"/>
              <w:bottom w:type="dxa" w:w="90"/>
              <w:right w:type="dxa" w:w="130"/>
            </w:tcMar>
          </w:tcPr>
          <w:p>
            <w:pPr>
              <w:spacing w:after="0" w:line="260"/>
            </w:pPr>
            <w:r>
              <w:rPr>
                <w:rFonts w:ascii="Calibri" w:cs="Calibri" w:eastAsia="Calibri" w:hAnsi="Calibri"/>
                <w:b w:val="false"/>
                <w:bCs w:val="false"/>
                <w:color w:val="0A0E14"/>
                <w:sz w:val="19"/>
                <w:szCs w:val="19"/>
              </w:rPr>
              <w:t xml:space="preserve">Propuestas para clientes, ayuntamientos y conferencias</w:t>
            </w:r>
          </w:p>
        </w:tc>
        <w:tc>
          <w:tcPr>
            <w:tcW w:type="dxa" w:w="2000"/>
            <w:tcMar>
              <w:top w:type="dxa" w:w="90"/>
              <w:left w:type="dxa" w:w="130"/>
              <w:bottom w:type="dxa" w:w="90"/>
              <w:right w:type="dxa" w:w="130"/>
            </w:tcMar>
          </w:tcPr>
          <w:p>
            <w:pPr>
              <w:spacing w:after="0" w:line="260"/>
            </w:pPr>
            <w:r>
              <w:rPr>
                <w:rFonts w:ascii="Calibri" w:cs="Calibri" w:eastAsia="Calibri" w:hAnsi="Calibri"/>
                <w:b w:val="false"/>
                <w:bCs w:val="false"/>
                <w:color w:val="0A0E14"/>
                <w:sz w:val="19"/>
                <w:szCs w:val="19"/>
              </w:rPr>
              <w:t xml:space="preserve">MIEDO</w:t>
            </w:r>
          </w:p>
        </w:tc>
      </w:tr>
      <w:tr>
        <w:tc>
          <w:tcPr>
            <w:tcW w:type="dxa" w:w="2300"/>
            <w:tcMar>
              <w:top w:type="dxa" w:w="90"/>
              <w:left w:type="dxa" w:w="130"/>
              <w:bottom w:type="dxa" w:w="90"/>
              <w:right w:type="dxa" w:w="130"/>
            </w:tcMar>
          </w:tcPr>
          <w:p>
            <w:pPr>
              <w:spacing w:after="0" w:line="260"/>
            </w:pPr>
            <w:r>
              <w:rPr>
                <w:rFonts w:ascii="Calibri" w:cs="Calibri" w:eastAsia="Calibri" w:hAnsi="Calibri"/>
                <w:b/>
                <w:bCs/>
                <w:color w:val="0A0E14"/>
                <w:sz w:val="19"/>
                <w:szCs w:val="19"/>
              </w:rPr>
              <w:t xml:space="preserve">/direccion/</w:t>
            </w:r>
          </w:p>
        </w:tc>
        <w:tc>
          <w:tcPr>
            <w:tcW w:type="dxa" w:w="4700"/>
            <w:tcMar>
              <w:top w:type="dxa" w:w="90"/>
              <w:left w:type="dxa" w:w="130"/>
              <w:bottom w:type="dxa" w:w="90"/>
              <w:right w:type="dxa" w:w="130"/>
            </w:tcMar>
          </w:tcPr>
          <w:p>
            <w:pPr>
              <w:spacing w:after="0" w:line="260"/>
            </w:pPr>
            <w:r>
              <w:rPr>
                <w:rFonts w:ascii="Calibri" w:cs="Calibri" w:eastAsia="Calibri" w:hAnsi="Calibri"/>
                <w:b w:val="false"/>
                <w:bCs w:val="false"/>
                <w:color w:val="0A0E14"/>
                <w:sz w:val="19"/>
                <w:szCs w:val="19"/>
              </w:rPr>
              <w:t xml:space="preserve">Inversores, dashboards, memorias y documentación de dirección</w:t>
            </w:r>
          </w:p>
        </w:tc>
        <w:tc>
          <w:tcPr>
            <w:tcW w:type="dxa" w:w="2000"/>
            <w:tcMar>
              <w:top w:type="dxa" w:w="90"/>
              <w:left w:type="dxa" w:w="130"/>
              <w:bottom w:type="dxa" w:w="90"/>
              <w:right w:type="dxa" w:w="130"/>
            </w:tcMar>
          </w:tcPr>
          <w:p>
            <w:pPr>
              <w:spacing w:after="0" w:line="260"/>
            </w:pPr>
            <w:r>
              <w:rPr>
                <w:rFonts w:ascii="Calibri" w:cs="Calibri" w:eastAsia="Calibri" w:hAnsi="Calibri"/>
                <w:b w:val="false"/>
                <w:bCs w:val="false"/>
                <w:color w:val="0A0E14"/>
                <w:sz w:val="19"/>
                <w:szCs w:val="19"/>
              </w:rPr>
              <w:t xml:space="preserve">P3G4SUS2026</w:t>
            </w:r>
          </w:p>
        </w:tc>
      </w:tr>
      <w:tr>
        <w:tc>
          <w:tcPr>
            <w:tcW w:type="dxa" w:w="2300"/>
            <w:tcMar>
              <w:top w:type="dxa" w:w="90"/>
              <w:left w:type="dxa" w:w="130"/>
              <w:bottom w:type="dxa" w:w="90"/>
              <w:right w:type="dxa" w:w="130"/>
            </w:tcMar>
          </w:tcPr>
          <w:p>
            <w:pPr>
              <w:spacing w:after="0" w:line="260"/>
            </w:pPr>
            <w:r>
              <w:rPr>
                <w:rFonts w:ascii="Calibri" w:cs="Calibri" w:eastAsia="Calibri" w:hAnsi="Calibri"/>
                <w:b/>
                <w:bCs/>
                <w:color w:val="0A0E14"/>
                <w:sz w:val="19"/>
                <w:szCs w:val="19"/>
              </w:rPr>
              <w:t xml:space="preserve">/assets/</w:t>
            </w:r>
          </w:p>
        </w:tc>
        <w:tc>
          <w:tcPr>
            <w:tcW w:type="dxa" w:w="4700"/>
            <w:tcMar>
              <w:top w:type="dxa" w:w="90"/>
              <w:left w:type="dxa" w:w="130"/>
              <w:bottom w:type="dxa" w:w="90"/>
              <w:right w:type="dxa" w:w="130"/>
            </w:tcMar>
          </w:tcPr>
          <w:p>
            <w:pPr>
              <w:spacing w:after="0" w:line="260"/>
            </w:pPr>
            <w:r>
              <w:rPr>
                <w:rFonts w:ascii="Calibri" w:cs="Calibri" w:eastAsia="Calibri" w:hAnsi="Calibri"/>
                <w:b w:val="false"/>
                <w:bCs w:val="false"/>
                <w:color w:val="0A0E14"/>
                <w:sz w:val="19"/>
                <w:szCs w:val="19"/>
              </w:rPr>
              <w:t xml:space="preserve">Manuales de marca, imagotipo y normas de uso</w:t>
            </w:r>
          </w:p>
        </w:tc>
        <w:tc>
          <w:tcPr>
            <w:tcW w:type="dxa" w:w="2000"/>
            <w:tcMar>
              <w:top w:type="dxa" w:w="90"/>
              <w:left w:type="dxa" w:w="130"/>
              <w:bottom w:type="dxa" w:w="90"/>
              <w:right w:type="dxa" w:w="130"/>
            </w:tcMar>
          </w:tcPr>
          <w:p>
            <w:pPr>
              <w:spacing w:after="0" w:line="260"/>
            </w:pPr>
            <w:r>
              <w:rPr>
                <w:rFonts w:ascii="Calibri" w:cs="Calibri" w:eastAsia="Calibri" w:hAnsi="Calibri"/>
                <w:b w:val="false"/>
                <w:bCs w:val="false"/>
                <w:color w:val="0A0E14"/>
                <w:sz w:val="19"/>
                <w:szCs w:val="19"/>
              </w:rPr>
              <w:t xml:space="preserve">Servicio</w:t>
            </w:r>
          </w:p>
        </w:tc>
      </w:tr>
      <w:tr>
        <w:tc>
          <w:tcPr>
            <w:tcW w:type="dxa" w:w="2300"/>
            <w:tcMar>
              <w:top w:type="dxa" w:w="90"/>
              <w:left w:type="dxa" w:w="130"/>
              <w:bottom w:type="dxa" w:w="90"/>
              <w:right w:type="dxa" w:w="130"/>
            </w:tcMar>
          </w:tcPr>
          <w:p>
            <w:pPr>
              <w:spacing w:after="0" w:line="260"/>
            </w:pPr>
            <w:r>
              <w:rPr>
                <w:rFonts w:ascii="Calibri" w:cs="Calibri" w:eastAsia="Calibri" w:hAnsi="Calibri"/>
                <w:b/>
                <w:bCs/>
                <w:color w:val="0A0E14"/>
                <w:sz w:val="19"/>
                <w:szCs w:val="19"/>
              </w:rPr>
              <w:t xml:space="preserve">/docs/</w:t>
            </w:r>
          </w:p>
        </w:tc>
        <w:tc>
          <w:tcPr>
            <w:tcW w:type="dxa" w:w="4700"/>
            <w:tcMar>
              <w:top w:type="dxa" w:w="90"/>
              <w:left w:type="dxa" w:w="130"/>
              <w:bottom w:type="dxa" w:w="90"/>
              <w:right w:type="dxa" w:w="130"/>
            </w:tcMar>
          </w:tcPr>
          <w:p>
            <w:pPr>
              <w:spacing w:after="0" w:line="260"/>
            </w:pPr>
            <w:r>
              <w:rPr>
                <w:rFonts w:ascii="Calibri" w:cs="Calibri" w:eastAsia="Calibri" w:hAnsi="Calibri"/>
                <w:b w:val="false"/>
                <w:bCs w:val="false"/>
                <w:color w:val="0A0E14"/>
                <w:sz w:val="19"/>
                <w:szCs w:val="19"/>
              </w:rPr>
              <w:t xml:space="preserve">Este manual y el design system del hub</w:t>
            </w:r>
          </w:p>
        </w:tc>
        <w:tc>
          <w:tcPr>
            <w:tcW w:type="dxa" w:w="2000"/>
            <w:tcMar>
              <w:top w:type="dxa" w:w="90"/>
              <w:left w:type="dxa" w:w="130"/>
              <w:bottom w:type="dxa" w:w="90"/>
              <w:right w:type="dxa" w:w="130"/>
            </w:tcMar>
          </w:tcPr>
          <w:p>
            <w:pPr>
              <w:spacing w:after="0" w:line="260"/>
            </w:pPr>
            <w:r>
              <w:rPr>
                <w:rFonts w:ascii="Calibri" w:cs="Calibri" w:eastAsia="Calibri" w:hAnsi="Calibri"/>
                <w:b w:val="false"/>
                <w:bCs w:val="false"/>
                <w:color w:val="0A0E14"/>
                <w:sz w:val="19"/>
                <w:szCs w:val="19"/>
              </w:rPr>
              <w:t xml:space="preserve">Servicio</w:t>
            </w:r>
          </w:p>
        </w:tc>
      </w:tr>
    </w:tbl>
    <w:p>
      <w:pPr>
        <w:spacing w:after="160" w:line="276"/>
      </w:pPr>
      <w:r>
        <w:rPr>
          <w:rFonts w:ascii="Calibri" w:cs="Calibri" w:eastAsia="Calibri" w:hAnsi="Calibri"/>
          <w:color w:val="0A0E14"/>
          <w:sz w:val="21"/>
          <w:szCs w:val="21"/>
        </w:rPr>
        <w:t xml:space="preserve"/>
      </w:r>
    </w:p>
    <w:p>
      <w:pPr>
        <w:pBdr>
          <w:left w:val="single" w:color="ED7928" w:sz="18" w:space="10"/>
        </w:pBdr>
        <w:shd w:fill="F2F5F8" w:val="clear"/>
        <w:spacing w:after="200" w:before="140" w:line="276"/>
        <w:ind w:left="170" w:right="170"/>
      </w:pPr>
      <w:r>
        <w:rPr>
          <w:rFonts w:ascii="Calibri" w:cs="Calibri" w:eastAsia="Calibri" w:hAnsi="Calibri"/>
          <w:i/>
          <w:iCs/>
          <w:color w:val="3A4452"/>
          <w:sz w:val="20"/>
          <w:szCs w:val="20"/>
        </w:rPr>
        <w:t xml:space="preserve">En agosto de 2026 se limpió la raíz del repositorio: los manuales y PDFs de marca que estaban sueltos, con espacios y paréntesis en el nombre, pasaron a assets/ y docs/ renombrados en minúsculas y con guiones. La raíz debe contener solo index.html, CNAME, README.md y las carpetas de sección.</w:t>
      </w:r>
    </w:p>
    <w:p>
      <w:pPr>
        <w:pStyle w:val="Heading1"/>
        <w:keepNext/>
        <w:pBdr>
          <w:bottom w:val="single" w:color="007EC3" w:sz="12" w:space="6"/>
        </w:pBdr>
        <w:spacing w:after="200" w:before="420"/>
      </w:pPr>
      <w:r>
        <w:rPr>
          <w:rFonts w:ascii="Calibri" w:cs="Calibri" w:eastAsia="Calibri" w:hAnsi="Calibri"/>
          <w:b/>
          <w:bCs/>
          <w:color w:val="007EC3"/>
          <w:sz w:val="32"/>
          <w:szCs w:val="32"/>
        </w:rPr>
        <w:t xml:space="preserve">4 · CÓMO SUBIR UNA HERRAMIENTA NUEVA</w:t>
      </w:r>
    </w:p>
    <w:p>
      <w:pPr>
        <w:pStyle w:val="Heading2"/>
        <w:keepNext/>
        <w:spacing w:after="140" w:before="280"/>
      </w:pPr>
      <w:r>
        <w:rPr>
          <w:rFonts w:ascii="Calibri" w:cs="Calibri" w:eastAsia="Calibri" w:hAnsi="Calibri"/>
          <w:b/>
          <w:bCs/>
          <w:color w:val="0A0E14"/>
          <w:sz w:val="25"/>
          <w:szCs w:val="25"/>
        </w:rPr>
        <w:t xml:space="preserve">4.1  Método A — GitHub Desktop  (el bueno)</w:t>
      </w:r>
    </w:p>
    <w:p>
      <w:pPr>
        <w:spacing w:after="120" w:line="276"/>
      </w:pPr>
      <w:r>
        <w:rPr>
          <w:rFonts w:ascii="Calibri" w:cs="Calibri" w:eastAsia="Calibri" w:hAnsi="Calibri"/>
          <w:color w:val="0A0E14"/>
          <w:sz w:val="21"/>
          <w:szCs w:val="21"/>
        </w:rPr>
        <w:t xml:space="preserve">Es el método por defecto y el que hay que usar siempre que se esté trabajando en el ordenador de siempre. Permite subir muchos archivos de varias carpetas de una sola vez, registra borrados y renombrados, y deja ver exactamente qué va a cambiar antes de confirmar.</w:t>
      </w:r>
    </w:p>
    <w:p>
      <w:pPr>
        <w:pStyle w:val="ListParagraph"/>
        <w:numPr>
          <w:ilvl w:val="0"/>
          <w:numId w:val="4"/>
        </w:numPr>
        <w:spacing w:after="110" w:line="276"/>
      </w:pPr>
      <w:r>
        <w:rPr>
          <w:rFonts w:ascii="Calibri" w:cs="Calibri" w:eastAsia="Calibri" w:hAnsi="Calibri"/>
          <w:color w:val="0A0E14"/>
          <w:sz w:val="21"/>
          <w:szCs w:val="21"/>
        </w:rPr>
        <w:t xml:space="preserve">Abre GitHub Desktop y comprueba arriba que el repositorio activo es pegasus y la rama es main.</w:t>
      </w:r>
    </w:p>
    <w:p>
      <w:pPr>
        <w:pStyle w:val="ListParagraph"/>
        <w:numPr>
          <w:ilvl w:val="0"/>
          <w:numId w:val="4"/>
        </w:numPr>
        <w:spacing w:after="110" w:line="276"/>
      </w:pPr>
      <w:r>
        <w:rPr>
          <w:rFonts w:ascii="Calibri" w:cs="Calibri" w:eastAsia="Calibri" w:hAnsi="Calibri"/>
          <w:color w:val="0A0E14"/>
          <w:sz w:val="21"/>
          <w:szCs w:val="21"/>
        </w:rPr>
        <w:t xml:space="preserve">Pulsa Fetch origin. Si el botón cambia a Pull origin con un número al lado, púlsalo: son cambios que están en GitHub y todavía no tienes en tu carpeta. Hazlo siempre antes de empezar.</w:t>
      </w:r>
    </w:p>
    <w:p>
      <w:pPr>
        <w:pStyle w:val="ListParagraph"/>
        <w:numPr>
          <w:ilvl w:val="0"/>
          <w:numId w:val="4"/>
        </w:numPr>
        <w:spacing w:after="110" w:line="276"/>
      </w:pPr>
      <w:r>
        <w:rPr>
          <w:rFonts w:ascii="Calibri" w:cs="Calibri" w:eastAsia="Calibri" w:hAnsi="Calibri"/>
          <w:color w:val="0A0E14"/>
          <w:sz w:val="21"/>
          <w:szCs w:val="21"/>
        </w:rPr>
        <w:t xml:space="preserve">Deja que Claude escriba los archivos en la carpeta del clon, o cópialos tú a mano en la carpeta que toque.</w:t>
      </w:r>
    </w:p>
    <w:p>
      <w:pPr>
        <w:pStyle w:val="ListParagraph"/>
        <w:numPr>
          <w:ilvl w:val="0"/>
          <w:numId w:val="4"/>
        </w:numPr>
        <w:spacing w:after="110" w:line="276"/>
      </w:pPr>
      <w:r>
        <w:rPr>
          <w:rFonts w:ascii="Calibri" w:cs="Calibri" w:eastAsia="Calibri" w:hAnsi="Calibri"/>
          <w:color w:val="0A0E14"/>
          <w:sz w:val="21"/>
          <w:szCs w:val="21"/>
        </w:rPr>
        <w:t xml:space="preserve">Vuelve a GitHub Desktop: en la pestaña Changes aparecerá la lista de archivos nuevos, modificados o borrados. Repásala; es tu última oportunidad de detectar algo que no querías tocar.</w:t>
      </w:r>
    </w:p>
    <w:p>
      <w:pPr>
        <w:pStyle w:val="ListParagraph"/>
        <w:numPr>
          <w:ilvl w:val="0"/>
          <w:numId w:val="4"/>
        </w:numPr>
        <w:spacing w:after="110" w:line="276"/>
      </w:pPr>
      <w:r>
        <w:rPr>
          <w:rFonts w:ascii="Calibri" w:cs="Calibri" w:eastAsia="Calibri" w:hAnsi="Calibri"/>
          <w:color w:val="0A0E14"/>
          <w:sz w:val="21"/>
          <w:szCs w:val="21"/>
        </w:rPr>
        <w:t xml:space="preserve">Escribe una frase corta en el campo Summary describiendo el cambio y pulsa Commit to main.</w:t>
      </w:r>
    </w:p>
    <w:p>
      <w:pPr>
        <w:pStyle w:val="ListParagraph"/>
        <w:numPr>
          <w:ilvl w:val="0"/>
          <w:numId w:val="4"/>
        </w:numPr>
        <w:spacing w:after="110" w:line="276"/>
      </w:pPr>
      <w:r>
        <w:rPr>
          <w:rFonts w:ascii="Calibri" w:cs="Calibri" w:eastAsia="Calibri" w:hAnsi="Calibri"/>
          <w:color w:val="0A0E14"/>
          <w:sz w:val="21"/>
          <w:szCs w:val="21"/>
        </w:rPr>
        <w:t xml:space="preserve">Pulsa Push origin. En uno o dos minutos el cambio está publicado.</w:t>
      </w:r>
    </w:p>
    <w:p>
      <w:pPr>
        <w:pBdr>
          <w:left w:val="single" w:color="ED7928" w:sz="18" w:space="10"/>
        </w:pBdr>
        <w:shd w:fill="F2F5F8" w:val="clear"/>
        <w:spacing w:after="200" w:before="140" w:line="276"/>
        <w:ind w:left="170" w:right="170"/>
      </w:pPr>
      <w:r>
        <w:rPr>
          <w:rFonts w:ascii="Calibri" w:cs="Calibri" w:eastAsia="Calibri" w:hAnsi="Calibri"/>
          <w:i/>
          <w:iCs/>
          <w:color w:val="3A4452"/>
          <w:sz w:val="20"/>
          <w:szCs w:val="20"/>
        </w:rPr>
        <w:t xml:space="preserve">El commit guarda el cambio en tu ordenador; el push es el que lo sube a GitHub. Un commit sin push no publica nada, y es el olvido más habitual al empezar.</w:t>
      </w:r>
    </w:p>
    <w:p>
      <w:pPr>
        <w:pStyle w:val="Heading2"/>
        <w:keepNext/>
        <w:spacing w:after="140" w:before="280"/>
      </w:pPr>
      <w:r>
        <w:rPr>
          <w:rFonts w:ascii="Calibri" w:cs="Calibri" w:eastAsia="Calibri" w:hAnsi="Calibri"/>
          <w:b/>
          <w:bCs/>
          <w:color w:val="0A0E14"/>
          <w:sz w:val="25"/>
          <w:szCs w:val="25"/>
        </w:rPr>
        <w:t xml:space="preserve">4.2  Método B — el navegador  (plan B)</w:t>
      </w:r>
    </w:p>
    <w:p>
      <w:pPr>
        <w:spacing w:after="120" w:line="276"/>
      </w:pPr>
      <w:r>
        <w:rPr>
          <w:rFonts w:ascii="Calibri" w:cs="Calibri" w:eastAsia="Calibri" w:hAnsi="Calibri"/>
          <w:color w:val="0A0E14"/>
          <w:sz w:val="21"/>
          <w:szCs w:val="21"/>
        </w:rPr>
        <w:t xml:space="preserve">Solo para cuando no estás en tu ordenador: otro equipo, un portátil prestado, una urgencia desde fuera.</w:t>
      </w:r>
    </w:p>
    <w:p>
      <w:pPr>
        <w:pStyle w:val="ListParagraph"/>
        <w:numPr>
          <w:ilvl w:val="0"/>
          <w:numId w:val="5"/>
        </w:numPr>
        <w:spacing w:after="110" w:line="276"/>
      </w:pPr>
      <w:r>
        <w:rPr>
          <w:rFonts w:ascii="Calibri" w:cs="Calibri" w:eastAsia="Calibri" w:hAnsi="Calibri"/>
          <w:color w:val="0A0E14"/>
          <w:sz w:val="21"/>
          <w:szCs w:val="21"/>
        </w:rPr>
        <w:t xml:space="preserve">Entra en github.com/alvarodiazpegasus/pegasus.</w:t>
      </w:r>
    </w:p>
    <w:p>
      <w:pPr>
        <w:pStyle w:val="ListParagraph"/>
        <w:numPr>
          <w:ilvl w:val="0"/>
          <w:numId w:val="5"/>
        </w:numPr>
        <w:spacing w:after="110" w:line="276"/>
      </w:pPr>
      <w:r>
        <w:rPr>
          <w:rFonts w:ascii="Calibri" w:cs="Calibri" w:eastAsia="Calibri" w:hAnsi="Calibri"/>
          <w:color w:val="0A0E14"/>
          <w:sz w:val="21"/>
          <w:szCs w:val="21"/>
        </w:rPr>
        <w:t xml:space="preserve">Add file → Create new file para escribir un archivo nuevo pegando el HTML, o Add file → Upload files para arrastrar archivos ya hechos.</w:t>
      </w:r>
    </w:p>
    <w:p>
      <w:pPr>
        <w:pStyle w:val="ListParagraph"/>
        <w:numPr>
          <w:ilvl w:val="0"/>
          <w:numId w:val="5"/>
        </w:numPr>
        <w:spacing w:after="110" w:line="276"/>
      </w:pPr>
      <w:r>
        <w:rPr>
          <w:rFonts w:ascii="Calibri" w:cs="Calibri" w:eastAsia="Calibri" w:hAnsi="Calibri"/>
          <w:color w:val="0A0E14"/>
          <w:sz w:val="21"/>
          <w:szCs w:val="21"/>
        </w:rPr>
        <w:t xml:space="preserve">Si usas Create new file, escribe la ruta completa en el nombre, por ejemplo propuestas/valdemoro-tpt.html; así GitHub lo coloca en la carpeta correcta.</w:t>
      </w:r>
    </w:p>
    <w:p>
      <w:pPr>
        <w:pStyle w:val="ListParagraph"/>
        <w:numPr>
          <w:ilvl w:val="0"/>
          <w:numId w:val="5"/>
        </w:numPr>
        <w:spacing w:after="110" w:line="276"/>
      </w:pPr>
      <w:r>
        <w:rPr>
          <w:rFonts w:ascii="Calibri" w:cs="Calibri" w:eastAsia="Calibri" w:hAnsi="Calibri"/>
          <w:color w:val="0A0E14"/>
          <w:sz w:val="21"/>
          <w:szCs w:val="21"/>
        </w:rPr>
        <w:t xml:space="preserve">Escribe el mensaje y pulsa Commit changes.</w:t>
      </w:r>
    </w:p>
    <w:p>
      <w:pPr>
        <w:spacing w:after="200" w:line="276"/>
      </w:pPr>
      <w:r>
        <w:rPr>
          <w:rFonts w:ascii="Calibri" w:cs="Calibri" w:eastAsia="Calibri" w:hAnsi="Calibri"/>
          <w:b/>
          <w:bCs/>
          <w:color w:val="0A0E14"/>
          <w:sz w:val="21"/>
          <w:szCs w:val="21"/>
        </w:rPr>
        <w:t xml:space="preserve">Importante: </w:t>
      </w:r>
      <w:r>
        <w:rPr>
          <w:rFonts w:ascii="Calibri" w:cs="Calibri" w:eastAsia="Calibri" w:hAnsi="Calibri"/>
          <w:b w:val="false"/>
          <w:bCs w:val="false"/>
          <w:color w:val="0A0E14"/>
          <w:sz w:val="21"/>
          <w:szCs w:val="21"/>
        </w:rPr>
        <w:t xml:space="preserve">cada carpeta de destino necesita su propia subida y su propio commit, y el método no sirve para borrar ni renombrar con comodidad. Y sobre todo, la próxima vez que abras GitHub Desktop haz Pull antes de nada, o tu clon se quedará desfasado respecto a GitHub.</w:t>
      </w:r>
    </w:p>
    <w:p>
      <w:pPr>
        <w:pStyle w:val="Heading2"/>
        <w:keepNext/>
        <w:spacing w:after="140" w:before="280"/>
      </w:pPr>
      <w:r>
        <w:rPr>
          <w:rFonts w:ascii="Calibri" w:cs="Calibri" w:eastAsia="Calibri" w:hAnsi="Calibri"/>
          <w:b/>
          <w:bCs/>
          <w:color w:val="0A0E14"/>
          <w:sz w:val="25"/>
          <w:szCs w:val="25"/>
        </w:rPr>
        <w:t xml:space="preserve">4.3  Actualizar el portal</w:t>
      </w:r>
    </w:p>
    <w:p>
      <w:pPr>
        <w:spacing w:after="120" w:line="276"/>
      </w:pPr>
      <w:r>
        <w:rPr>
          <w:rFonts w:ascii="Calibri" w:cs="Calibri" w:eastAsia="Calibri" w:hAnsi="Calibri"/>
          <w:color w:val="0A0E14"/>
          <w:sz w:val="21"/>
          <w:szCs w:val="21"/>
        </w:rPr>
        <w:t xml:space="preserve">Subir el archivo no basta: para que la herramienta aparezca en el hub hay que añadir su tarjeta al index.html. Ese archivo contiene una lista de herramientas con su nombre, descripción, sección, emoji, gradiente, ruta, nivel de acceso y fecha.</w:t>
      </w:r>
    </w:p>
    <w:p>
      <w:pPr>
        <w:spacing w:after="120" w:line="276"/>
      </w:pPr>
      <w:r>
        <w:rPr>
          <w:rFonts w:ascii="Calibri" w:cs="Calibri" w:eastAsia="Calibri" w:hAnsi="Calibri"/>
          <w:color w:val="0A0E14"/>
          <w:sz w:val="21"/>
          <w:szCs w:val="21"/>
        </w:rPr>
        <w:t xml:space="preserve">No hace falta editarlo a mano. Basta con pedírselo a Claude en el proyecto "Hub Pegasus" indicando el nombre de la herramienta, una descripción de una línea, la carpeta donde está y en qué fila debe salir. Claude devuelve el index.html actualizado y solo queda hacer commit y push.</w:t>
      </w:r>
    </w:p>
    <w:p>
      <w:pPr>
        <w:pStyle w:val="Heading1"/>
        <w:keepNext/>
        <w:pBdr>
          <w:bottom w:val="single" w:color="974694" w:sz="12" w:space="6"/>
        </w:pBdr>
        <w:spacing w:after="200" w:before="420"/>
      </w:pPr>
      <w:r>
        <w:rPr>
          <w:rFonts w:ascii="Calibri" w:cs="Calibri" w:eastAsia="Calibri" w:hAnsi="Calibri"/>
          <w:b/>
          <w:bCs/>
          <w:color w:val="974694"/>
          <w:sz w:val="32"/>
          <w:szCs w:val="32"/>
        </w:rPr>
        <w:t xml:space="preserve">5 · CONTRASEÑAS DE ACCESO</w:t>
      </w:r>
    </w:p>
    <w:p>
      <w:pPr>
        <w:spacing w:after="120" w:line="276"/>
      </w:pPr>
      <w:r>
        <w:rPr>
          <w:rFonts w:ascii="Calibri" w:cs="Calibri" w:eastAsia="Calibri" w:hAnsi="Calibri"/>
          <w:color w:val="0A0E14"/>
          <w:sz w:val="21"/>
          <w:szCs w:val="21"/>
        </w:rPr>
        <w:t xml:space="preserve">Estas contraseñas son seguridad básica: evitan accesos casuales, no son seguridad bancaria.</w:t>
      </w:r>
    </w:p>
    <w:tbl>
      <w:tblPr>
        <w:tblW w:type="dxa" w:w="9000"/>
        <w:tblBorders>
          <w:top w:val="single" w:color="D5DCE4" w:sz="4"/>
          <w:left w:val="single" w:color="D5DCE4" w:sz="4"/>
          <w:bottom w:val="single" w:color="D5DCE4" w:sz="4"/>
          <w:right w:val="single" w:color="D5DCE4" w:sz="4"/>
          <w:insideH w:val="single" w:color="D5DCE4" w:sz="4"/>
          <w:insideV w:val="single" w:color="D5DCE4" w:sz="4"/>
        </w:tblBorders>
      </w:tblPr>
      <w:tblGrid>
        <w:gridCol w:w="3000"/>
        <w:gridCol w:w="2400"/>
        <w:gridCol w:w="3600"/>
      </w:tblGrid>
      <w:tr>
        <w:trPr>
          <w:tblHeader/>
        </w:trPr>
        <w:tc>
          <w:tcPr>
            <w:tcW w:type="dxa" w:w="3000"/>
            <w:shd w:fill="974694" w:val="clear"/>
            <w:tcMar>
              <w:top w:type="dxa" w:w="90"/>
              <w:left w:type="dxa" w:w="130"/>
              <w:bottom w:type="dxa" w:w="90"/>
              <w:right w:type="dxa" w:w="130"/>
            </w:tcMar>
          </w:tcPr>
          <w:p>
            <w:pPr>
              <w:spacing w:after="0" w:line="260"/>
            </w:pPr>
            <w:r>
              <w:rPr>
                <w:rFonts w:ascii="Calibri" w:cs="Calibri" w:eastAsia="Calibri" w:hAnsi="Calibri"/>
                <w:b/>
                <w:bCs/>
                <w:color w:val="FFFFFF"/>
                <w:sz w:val="19"/>
                <w:szCs w:val="19"/>
              </w:rPr>
              <w:t xml:space="preserve">Sección</w:t>
            </w:r>
          </w:p>
        </w:tc>
        <w:tc>
          <w:tcPr>
            <w:tcW w:type="dxa" w:w="2400"/>
            <w:shd w:fill="974694" w:val="clear"/>
            <w:tcMar>
              <w:top w:type="dxa" w:w="90"/>
              <w:left w:type="dxa" w:w="130"/>
              <w:bottom w:type="dxa" w:w="90"/>
              <w:right w:type="dxa" w:w="130"/>
            </w:tcMar>
          </w:tcPr>
          <w:p>
            <w:pPr>
              <w:spacing w:after="0" w:line="260"/>
            </w:pPr>
            <w:r>
              <w:rPr>
                <w:rFonts w:ascii="Calibri" w:cs="Calibri" w:eastAsia="Calibri" w:hAnsi="Calibri"/>
                <w:b/>
                <w:bCs/>
                <w:color w:val="FFFFFF"/>
                <w:sz w:val="19"/>
                <w:szCs w:val="19"/>
              </w:rPr>
              <w:t xml:space="preserve">Contraseña</w:t>
            </w:r>
          </w:p>
        </w:tc>
        <w:tc>
          <w:tcPr>
            <w:tcW w:type="dxa" w:w="3600"/>
            <w:shd w:fill="974694" w:val="clear"/>
            <w:tcMar>
              <w:top w:type="dxa" w:w="90"/>
              <w:left w:type="dxa" w:w="130"/>
              <w:bottom w:type="dxa" w:w="90"/>
              <w:right w:type="dxa" w:w="130"/>
            </w:tcMar>
          </w:tcPr>
          <w:p>
            <w:pPr>
              <w:spacing w:after="0" w:line="260"/>
            </w:pPr>
            <w:r>
              <w:rPr>
                <w:rFonts w:ascii="Calibri" w:cs="Calibri" w:eastAsia="Calibri" w:hAnsi="Calibri"/>
                <w:b/>
                <w:bCs/>
                <w:color w:val="FFFFFF"/>
                <w:sz w:val="19"/>
                <w:szCs w:val="19"/>
              </w:rPr>
              <w:t xml:space="preserve">Quién tiene acceso</w:t>
            </w:r>
          </w:p>
        </w:tc>
      </w:tr>
      <w:tr>
        <w:tc>
          <w:tcPr>
            <w:tcW w:type="dxa" w:w="3000"/>
            <w:tcMar>
              <w:top w:type="dxa" w:w="90"/>
              <w:left w:type="dxa" w:w="130"/>
              <w:bottom w:type="dxa" w:w="90"/>
              <w:right w:type="dxa" w:w="130"/>
            </w:tcMar>
          </w:tcPr>
          <w:p>
            <w:pPr>
              <w:spacing w:after="0" w:line="260"/>
            </w:pPr>
            <w:r>
              <w:rPr>
                <w:rFonts w:ascii="Calibri" w:cs="Calibri" w:eastAsia="Calibri" w:hAnsi="Calibri"/>
                <w:b/>
                <w:bCs/>
                <w:color w:val="0A0E14"/>
                <w:sz w:val="19"/>
                <w:szCs w:val="19"/>
              </w:rPr>
              <w:t xml:space="preserve">Protocolos internos</w:t>
            </w:r>
          </w:p>
        </w:tc>
        <w:tc>
          <w:tcPr>
            <w:tcW w:type="dxa" w:w="2400"/>
            <w:tcMar>
              <w:top w:type="dxa" w:w="90"/>
              <w:left w:type="dxa" w:w="130"/>
              <w:bottom w:type="dxa" w:w="90"/>
              <w:right w:type="dxa" w:w="130"/>
            </w:tcMar>
          </w:tcPr>
          <w:p>
            <w:pPr>
              <w:spacing w:after="0" w:line="260"/>
            </w:pPr>
            <w:r>
              <w:rPr>
                <w:rFonts w:ascii="Calibri" w:cs="Calibri" w:eastAsia="Calibri" w:hAnsi="Calibri"/>
                <w:b w:val="false"/>
                <w:bCs w:val="false"/>
                <w:color w:val="0A0E14"/>
                <w:sz w:val="19"/>
                <w:szCs w:val="19"/>
              </w:rPr>
              <w:t xml:space="preserve">— libre —</w:t>
            </w:r>
          </w:p>
        </w:tc>
        <w:tc>
          <w:tcPr>
            <w:tcW w:type="dxa" w:w="3600"/>
            <w:tcMar>
              <w:top w:type="dxa" w:w="90"/>
              <w:left w:type="dxa" w:w="130"/>
              <w:bottom w:type="dxa" w:w="90"/>
              <w:right w:type="dxa" w:w="130"/>
            </w:tcMar>
          </w:tcPr>
          <w:p>
            <w:pPr>
              <w:spacing w:after="0" w:line="260"/>
            </w:pPr>
            <w:r>
              <w:rPr>
                <w:rFonts w:ascii="Calibri" w:cs="Calibri" w:eastAsia="Calibri" w:hAnsi="Calibri"/>
                <w:b w:val="false"/>
                <w:bCs w:val="false"/>
                <w:color w:val="0A0E14"/>
                <w:sz w:val="19"/>
                <w:szCs w:val="19"/>
              </w:rPr>
              <w:t xml:space="preserve">Todo el equipo</w:t>
            </w:r>
          </w:p>
        </w:tc>
      </w:tr>
      <w:tr>
        <w:tc>
          <w:tcPr>
            <w:tcW w:type="dxa" w:w="3000"/>
            <w:tcMar>
              <w:top w:type="dxa" w:w="90"/>
              <w:left w:type="dxa" w:w="130"/>
              <w:bottom w:type="dxa" w:w="90"/>
              <w:right w:type="dxa" w:w="130"/>
            </w:tcMar>
          </w:tcPr>
          <w:p>
            <w:pPr>
              <w:spacing w:after="0" w:line="260"/>
            </w:pPr>
            <w:r>
              <w:rPr>
                <w:rFonts w:ascii="Calibri" w:cs="Calibri" w:eastAsia="Calibri" w:hAnsi="Calibri"/>
                <w:b/>
                <w:bCs/>
                <w:color w:val="0A0E14"/>
                <w:sz w:val="19"/>
                <w:szCs w:val="19"/>
              </w:rPr>
              <w:t xml:space="preserve">Comunicaciones a familias</w:t>
            </w:r>
          </w:p>
        </w:tc>
        <w:tc>
          <w:tcPr>
            <w:tcW w:type="dxa" w:w="2400"/>
            <w:tcMar>
              <w:top w:type="dxa" w:w="90"/>
              <w:left w:type="dxa" w:w="130"/>
              <w:bottom w:type="dxa" w:w="90"/>
              <w:right w:type="dxa" w:w="130"/>
            </w:tcMar>
          </w:tcPr>
          <w:p>
            <w:pPr>
              <w:spacing w:after="0" w:line="260"/>
            </w:pPr>
            <w:r>
              <w:rPr>
                <w:rFonts w:ascii="Calibri" w:cs="Calibri" w:eastAsia="Calibri" w:hAnsi="Calibri"/>
                <w:b w:val="false"/>
                <w:bCs w:val="false"/>
                <w:color w:val="0A0E14"/>
                <w:sz w:val="19"/>
                <w:szCs w:val="19"/>
              </w:rPr>
              <w:t xml:space="preserve">— libre —</w:t>
            </w:r>
          </w:p>
        </w:tc>
        <w:tc>
          <w:tcPr>
            <w:tcW w:type="dxa" w:w="3600"/>
            <w:tcMar>
              <w:top w:type="dxa" w:w="90"/>
              <w:left w:type="dxa" w:w="130"/>
              <w:bottom w:type="dxa" w:w="90"/>
              <w:right w:type="dxa" w:w="130"/>
            </w:tcMar>
          </w:tcPr>
          <w:p>
            <w:pPr>
              <w:spacing w:after="0" w:line="260"/>
            </w:pPr>
            <w:r>
              <w:rPr>
                <w:rFonts w:ascii="Calibri" w:cs="Calibri" w:eastAsia="Calibri" w:hAnsi="Calibri"/>
                <w:b w:val="false"/>
                <w:bCs w:val="false"/>
                <w:color w:val="0A0E14"/>
                <w:sz w:val="19"/>
                <w:szCs w:val="19"/>
              </w:rPr>
              <w:t xml:space="preserve">Todo el equipo y familias</w:t>
            </w:r>
          </w:p>
        </w:tc>
      </w:tr>
      <w:tr>
        <w:tc>
          <w:tcPr>
            <w:tcW w:type="dxa" w:w="3000"/>
            <w:tcMar>
              <w:top w:type="dxa" w:w="90"/>
              <w:left w:type="dxa" w:w="130"/>
              <w:bottom w:type="dxa" w:w="90"/>
              <w:right w:type="dxa" w:w="130"/>
            </w:tcMar>
          </w:tcPr>
          <w:p>
            <w:pPr>
              <w:spacing w:after="0" w:line="260"/>
            </w:pPr>
            <w:r>
              <w:rPr>
                <w:rFonts w:ascii="Calibri" w:cs="Calibri" w:eastAsia="Calibri" w:hAnsi="Calibri"/>
                <w:b/>
                <w:bCs/>
                <w:color w:val="0A0E14"/>
                <w:sz w:val="19"/>
                <w:szCs w:val="19"/>
              </w:rPr>
              <w:t xml:space="preserve">Proyectos Indiferente</w:t>
            </w:r>
          </w:p>
        </w:tc>
        <w:tc>
          <w:tcPr>
            <w:tcW w:type="dxa" w:w="2400"/>
            <w:tcMar>
              <w:top w:type="dxa" w:w="90"/>
              <w:left w:type="dxa" w:w="130"/>
              <w:bottom w:type="dxa" w:w="90"/>
              <w:right w:type="dxa" w:w="130"/>
            </w:tcMar>
          </w:tcPr>
          <w:p>
            <w:pPr>
              <w:spacing w:after="0" w:line="260"/>
            </w:pPr>
            <w:r>
              <w:rPr>
                <w:rFonts w:ascii="Calibri" w:cs="Calibri" w:eastAsia="Calibri" w:hAnsi="Calibri"/>
                <w:b w:val="false"/>
                <w:bCs w:val="false"/>
                <w:color w:val="0A0E14"/>
                <w:sz w:val="19"/>
                <w:szCs w:val="19"/>
              </w:rPr>
              <w:t xml:space="preserve">— libre —</w:t>
            </w:r>
          </w:p>
        </w:tc>
        <w:tc>
          <w:tcPr>
            <w:tcW w:type="dxa" w:w="3600"/>
            <w:tcMar>
              <w:top w:type="dxa" w:w="90"/>
              <w:left w:type="dxa" w:w="130"/>
              <w:bottom w:type="dxa" w:w="90"/>
              <w:right w:type="dxa" w:w="130"/>
            </w:tcMar>
          </w:tcPr>
          <w:p>
            <w:pPr>
              <w:spacing w:after="0" w:line="260"/>
            </w:pPr>
            <w:r>
              <w:rPr>
                <w:rFonts w:ascii="Calibri" w:cs="Calibri" w:eastAsia="Calibri" w:hAnsi="Calibri"/>
                <w:b w:val="false"/>
                <w:bCs w:val="false"/>
                <w:color w:val="0A0E14"/>
                <w:sz w:val="19"/>
                <w:szCs w:val="19"/>
              </w:rPr>
              <w:t xml:space="preserve">Todo el equipo</w:t>
            </w:r>
          </w:p>
        </w:tc>
      </w:tr>
      <w:tr>
        <w:tc>
          <w:tcPr>
            <w:tcW w:type="dxa" w:w="3000"/>
            <w:tcMar>
              <w:top w:type="dxa" w:w="90"/>
              <w:left w:type="dxa" w:w="130"/>
              <w:bottom w:type="dxa" w:w="90"/>
              <w:right w:type="dxa" w:w="130"/>
            </w:tcMar>
          </w:tcPr>
          <w:p>
            <w:pPr>
              <w:spacing w:after="0" w:line="260"/>
            </w:pPr>
            <w:r>
              <w:rPr>
                <w:rFonts w:ascii="Calibri" w:cs="Calibri" w:eastAsia="Calibri" w:hAnsi="Calibri"/>
                <w:b/>
                <w:bCs/>
                <w:color w:val="0A0E14"/>
                <w:sz w:val="19"/>
                <w:szCs w:val="19"/>
              </w:rPr>
              <w:t xml:space="preserve">Propuestas</w:t>
            </w:r>
          </w:p>
        </w:tc>
        <w:tc>
          <w:tcPr>
            <w:tcW w:type="dxa" w:w="2400"/>
            <w:tcMar>
              <w:top w:type="dxa" w:w="90"/>
              <w:left w:type="dxa" w:w="130"/>
              <w:bottom w:type="dxa" w:w="90"/>
              <w:right w:type="dxa" w:w="130"/>
            </w:tcMar>
          </w:tcPr>
          <w:p>
            <w:pPr>
              <w:spacing w:after="0" w:line="260"/>
            </w:pPr>
            <w:r>
              <w:rPr>
                <w:rFonts w:ascii="Calibri" w:cs="Calibri" w:eastAsia="Calibri" w:hAnsi="Calibri"/>
                <w:b w:val="false"/>
                <w:bCs w:val="false"/>
                <w:color w:val="0A0E14"/>
                <w:sz w:val="19"/>
                <w:szCs w:val="19"/>
              </w:rPr>
              <w:t xml:space="preserve">MIEDO</w:t>
            </w:r>
          </w:p>
        </w:tc>
        <w:tc>
          <w:tcPr>
            <w:tcW w:type="dxa" w:w="3600"/>
            <w:tcMar>
              <w:top w:type="dxa" w:w="90"/>
              <w:left w:type="dxa" w:w="130"/>
              <w:bottom w:type="dxa" w:w="90"/>
              <w:right w:type="dxa" w:w="130"/>
            </w:tcMar>
          </w:tcPr>
          <w:p>
            <w:pPr>
              <w:spacing w:after="0" w:line="260"/>
            </w:pPr>
            <w:r>
              <w:rPr>
                <w:rFonts w:ascii="Calibri" w:cs="Calibri" w:eastAsia="Calibri" w:hAnsi="Calibri"/>
                <w:b w:val="false"/>
                <w:bCs w:val="false"/>
                <w:color w:val="0A0E14"/>
                <w:sz w:val="19"/>
                <w:szCs w:val="19"/>
              </w:rPr>
              <w:t xml:space="preserve">Equipo directivo y comercial</w:t>
            </w:r>
          </w:p>
        </w:tc>
      </w:tr>
      <w:tr>
        <w:tc>
          <w:tcPr>
            <w:tcW w:type="dxa" w:w="3000"/>
            <w:tcMar>
              <w:top w:type="dxa" w:w="90"/>
              <w:left w:type="dxa" w:w="130"/>
              <w:bottom w:type="dxa" w:w="90"/>
              <w:right w:type="dxa" w:w="130"/>
            </w:tcMar>
          </w:tcPr>
          <w:p>
            <w:pPr>
              <w:spacing w:after="0" w:line="260"/>
            </w:pPr>
            <w:r>
              <w:rPr>
                <w:rFonts w:ascii="Calibri" w:cs="Calibri" w:eastAsia="Calibri" w:hAnsi="Calibri"/>
                <w:b/>
                <w:bCs/>
                <w:color w:val="0A0E14"/>
                <w:sz w:val="19"/>
                <w:szCs w:val="19"/>
              </w:rPr>
              <w:t xml:space="preserve">Dirección</w:t>
            </w:r>
          </w:p>
        </w:tc>
        <w:tc>
          <w:tcPr>
            <w:tcW w:type="dxa" w:w="2400"/>
            <w:tcMar>
              <w:top w:type="dxa" w:w="90"/>
              <w:left w:type="dxa" w:w="130"/>
              <w:bottom w:type="dxa" w:w="90"/>
              <w:right w:type="dxa" w:w="130"/>
            </w:tcMar>
          </w:tcPr>
          <w:p>
            <w:pPr>
              <w:spacing w:after="0" w:line="260"/>
            </w:pPr>
            <w:r>
              <w:rPr>
                <w:rFonts w:ascii="Calibri" w:cs="Calibri" w:eastAsia="Calibri" w:hAnsi="Calibri"/>
                <w:b w:val="false"/>
                <w:bCs w:val="false"/>
                <w:color w:val="0A0E14"/>
                <w:sz w:val="19"/>
                <w:szCs w:val="19"/>
              </w:rPr>
              <w:t xml:space="preserve">P3G4SUS2026</w:t>
            </w:r>
          </w:p>
        </w:tc>
        <w:tc>
          <w:tcPr>
            <w:tcW w:type="dxa" w:w="3600"/>
            <w:tcMar>
              <w:top w:type="dxa" w:w="90"/>
              <w:left w:type="dxa" w:w="130"/>
              <w:bottom w:type="dxa" w:w="90"/>
              <w:right w:type="dxa" w:w="130"/>
            </w:tcMar>
          </w:tcPr>
          <w:p>
            <w:pPr>
              <w:spacing w:after="0" w:line="260"/>
            </w:pPr>
            <w:r>
              <w:rPr>
                <w:rFonts w:ascii="Calibri" w:cs="Calibri" w:eastAsia="Calibri" w:hAnsi="Calibri"/>
                <w:b w:val="false"/>
                <w:bCs w:val="false"/>
                <w:color w:val="0A0E14"/>
                <w:sz w:val="19"/>
                <w:szCs w:val="19"/>
              </w:rPr>
              <w:t xml:space="preserve">Solo Álvaro y David</w:t>
            </w:r>
          </w:p>
        </w:tc>
      </w:tr>
    </w:tbl>
    <w:p>
      <w:pPr>
        <w:spacing w:after="160" w:line="276"/>
      </w:pPr>
      <w:r>
        <w:rPr>
          <w:rFonts w:ascii="Calibri" w:cs="Calibri" w:eastAsia="Calibri" w:hAnsi="Calibri"/>
          <w:color w:val="0A0E14"/>
          <w:sz w:val="21"/>
          <w:szCs w:val="21"/>
        </w:rPr>
        <w:t xml:space="preserve"/>
      </w:r>
    </w:p>
    <w:p>
      <w:pPr>
        <w:pBdr>
          <w:left w:val="single" w:color="ED7928" w:sz="18" w:space="10"/>
        </w:pBdr>
        <w:shd w:fill="F2F5F8" w:val="clear"/>
        <w:spacing w:after="200" w:before="140" w:line="276"/>
        <w:ind w:left="170" w:right="170"/>
      </w:pPr>
      <w:r>
        <w:rPr>
          <w:rFonts w:ascii="Calibri" w:cs="Calibri" w:eastAsia="Calibri" w:hAnsi="Calibri"/>
          <w:i/>
          <w:iCs/>
          <w:color w:val="3A4452"/>
          <w:sz w:val="20"/>
          <w:szCs w:val="20"/>
        </w:rPr>
        <w:t xml:space="preserve">La contraseña protege el acceso desde el portal, pero la URL directa de cada herramienta sigue siendo pública para quien la tenga. Es una barrera de conveniencia, no un muro: nunca subas al hub nada que no pudieras enseñar.</w:t>
      </w:r>
    </w:p>
    <w:p>
      <w:pPr>
        <w:pStyle w:val="Heading1"/>
        <w:keepNext/>
        <w:pBdr>
          <w:bottom w:val="single" w:color="08B75B" w:sz="12" w:space="6"/>
        </w:pBdr>
        <w:spacing w:after="200" w:before="420"/>
      </w:pPr>
      <w:r>
        <w:rPr>
          <w:rFonts w:ascii="Calibri" w:cs="Calibri" w:eastAsia="Calibri" w:hAnsi="Calibri"/>
          <w:b/>
          <w:bCs/>
          <w:color w:val="08B75B"/>
          <w:sz w:val="32"/>
          <w:szCs w:val="32"/>
        </w:rPr>
        <w:t xml:space="preserve">6 · EL CATÁLOGO DE HERRAMIENTAS</w:t>
      </w:r>
    </w:p>
    <w:p>
      <w:pPr>
        <w:spacing w:after="120" w:line="276"/>
      </w:pPr>
      <w:r>
        <w:rPr>
          <w:rFonts w:ascii="Calibri" w:cs="Calibri" w:eastAsia="Calibri" w:hAnsi="Calibri"/>
          <w:color w:val="0A0E14"/>
          <w:sz w:val="21"/>
          <w:szCs w:val="21"/>
        </w:rPr>
        <w:t xml:space="preserve">A fecha de agosto de 2026 el hub aloja 55 herramientas repartidas así:</w:t>
      </w:r>
    </w:p>
    <w:tbl>
      <w:tblPr>
        <w:tblW w:type="dxa" w:w="9000"/>
        <w:tblBorders>
          <w:top w:val="single" w:color="D5DCE4" w:sz="4"/>
          <w:left w:val="single" w:color="D5DCE4" w:sz="4"/>
          <w:bottom w:val="single" w:color="D5DCE4" w:sz="4"/>
          <w:right w:val="single" w:color="D5DCE4" w:sz="4"/>
          <w:insideH w:val="single" w:color="D5DCE4" w:sz="4"/>
          <w:insideV w:val="single" w:color="D5DCE4" w:sz="4"/>
        </w:tblBorders>
      </w:tblPr>
      <w:tblGrid>
        <w:gridCol w:w="3400"/>
        <w:gridCol w:w="1500"/>
        <w:gridCol w:w="4100"/>
      </w:tblGrid>
      <w:tr>
        <w:trPr>
          <w:tblHeader/>
        </w:trPr>
        <w:tc>
          <w:tcPr>
            <w:tcW w:type="dxa" w:w="3400"/>
            <w:shd w:fill="08B75B" w:val="clear"/>
            <w:tcMar>
              <w:top w:type="dxa" w:w="90"/>
              <w:left w:type="dxa" w:w="130"/>
              <w:bottom w:type="dxa" w:w="90"/>
              <w:right w:type="dxa" w:w="130"/>
            </w:tcMar>
          </w:tcPr>
          <w:p>
            <w:pPr>
              <w:spacing w:after="0" w:line="260"/>
            </w:pPr>
            <w:r>
              <w:rPr>
                <w:rFonts w:ascii="Calibri" w:cs="Calibri" w:eastAsia="Calibri" w:hAnsi="Calibri"/>
                <w:b/>
                <w:bCs/>
                <w:color w:val="FFFFFF"/>
                <w:sz w:val="19"/>
                <w:szCs w:val="19"/>
              </w:rPr>
              <w:t xml:space="preserve">Fila</w:t>
            </w:r>
          </w:p>
        </w:tc>
        <w:tc>
          <w:tcPr>
            <w:tcW w:type="dxa" w:w="1500"/>
            <w:shd w:fill="08B75B" w:val="clear"/>
            <w:tcMar>
              <w:top w:type="dxa" w:w="90"/>
              <w:left w:type="dxa" w:w="130"/>
              <w:bottom w:type="dxa" w:w="90"/>
              <w:right w:type="dxa" w:w="130"/>
            </w:tcMar>
          </w:tcPr>
          <w:p>
            <w:pPr>
              <w:spacing w:after="0" w:line="260"/>
            </w:pPr>
            <w:r>
              <w:rPr>
                <w:rFonts w:ascii="Calibri" w:cs="Calibri" w:eastAsia="Calibri" w:hAnsi="Calibri"/>
                <w:b/>
                <w:bCs/>
                <w:color w:val="FFFFFF"/>
                <w:sz w:val="19"/>
                <w:szCs w:val="19"/>
              </w:rPr>
              <w:t xml:space="preserve">Nº</w:t>
            </w:r>
          </w:p>
        </w:tc>
        <w:tc>
          <w:tcPr>
            <w:tcW w:type="dxa" w:w="4100"/>
            <w:shd w:fill="08B75B" w:val="clear"/>
            <w:tcMar>
              <w:top w:type="dxa" w:w="90"/>
              <w:left w:type="dxa" w:w="130"/>
              <w:bottom w:type="dxa" w:w="90"/>
              <w:right w:type="dxa" w:w="130"/>
            </w:tcMar>
          </w:tcPr>
          <w:p>
            <w:pPr>
              <w:spacing w:after="0" w:line="260"/>
            </w:pPr>
            <w:r>
              <w:rPr>
                <w:rFonts w:ascii="Calibri" w:cs="Calibri" w:eastAsia="Calibri" w:hAnsi="Calibri"/>
                <w:b/>
                <w:bCs/>
                <w:color w:val="FFFFFF"/>
                <w:sz w:val="19"/>
                <w:szCs w:val="19"/>
              </w:rPr>
              <w:t xml:space="preserve">Qué contiene</w:t>
            </w:r>
          </w:p>
        </w:tc>
      </w:tr>
      <w:tr>
        <w:tc>
          <w:tcPr>
            <w:tcW w:type="dxa" w:w="3400"/>
            <w:tcMar>
              <w:top w:type="dxa" w:w="90"/>
              <w:left w:type="dxa" w:w="130"/>
              <w:bottom w:type="dxa" w:w="90"/>
              <w:right w:type="dxa" w:w="130"/>
            </w:tcMar>
          </w:tcPr>
          <w:p>
            <w:pPr>
              <w:spacing w:after="0" w:line="260"/>
            </w:pPr>
            <w:r>
              <w:rPr>
                <w:rFonts w:ascii="Calibri" w:cs="Calibri" w:eastAsia="Calibri" w:hAnsi="Calibri"/>
                <w:b/>
                <w:bCs/>
                <w:color w:val="0A0E14"/>
                <w:sz w:val="19"/>
                <w:szCs w:val="19"/>
              </w:rPr>
              <w:t xml:space="preserve">Propuestas</w:t>
            </w:r>
          </w:p>
        </w:tc>
        <w:tc>
          <w:tcPr>
            <w:tcW w:type="dxa" w:w="1500"/>
            <w:tcMar>
              <w:top w:type="dxa" w:w="90"/>
              <w:left w:type="dxa" w:w="130"/>
              <w:bottom w:type="dxa" w:w="90"/>
              <w:right w:type="dxa" w:w="130"/>
            </w:tcMar>
          </w:tcPr>
          <w:p>
            <w:pPr>
              <w:spacing w:after="0" w:line="260"/>
            </w:pPr>
            <w:r>
              <w:rPr>
                <w:rFonts w:ascii="Calibri" w:cs="Calibri" w:eastAsia="Calibri" w:hAnsi="Calibri"/>
                <w:b w:val="false"/>
                <w:bCs w:val="false"/>
                <w:color w:val="0A0E14"/>
                <w:sz w:val="19"/>
                <w:szCs w:val="19"/>
              </w:rPr>
              <w:t xml:space="preserve">31</w:t>
            </w:r>
          </w:p>
        </w:tc>
        <w:tc>
          <w:tcPr>
            <w:tcW w:type="dxa" w:w="4100"/>
            <w:tcMar>
              <w:top w:type="dxa" w:w="90"/>
              <w:left w:type="dxa" w:w="130"/>
              <w:bottom w:type="dxa" w:w="90"/>
              <w:right w:type="dxa" w:w="130"/>
            </w:tcMar>
          </w:tcPr>
          <w:p>
            <w:pPr>
              <w:spacing w:after="0" w:line="260"/>
            </w:pPr>
            <w:r>
              <w:rPr>
                <w:rFonts w:ascii="Calibri" w:cs="Calibri" w:eastAsia="Calibri" w:hAnsi="Calibri"/>
                <w:b w:val="false"/>
                <w:bCs w:val="false"/>
                <w:color w:val="0A0E14"/>
                <w:sz w:val="19"/>
                <w:szCs w:val="19"/>
              </w:rPr>
              <w:t xml:space="preserve">Ayuntamientos, empresas y conferencias de David Rodríguez</w:t>
            </w:r>
          </w:p>
        </w:tc>
      </w:tr>
      <w:tr>
        <w:tc>
          <w:tcPr>
            <w:tcW w:type="dxa" w:w="3400"/>
            <w:tcMar>
              <w:top w:type="dxa" w:w="90"/>
              <w:left w:type="dxa" w:w="130"/>
              <w:bottom w:type="dxa" w:w="90"/>
              <w:right w:type="dxa" w:w="130"/>
            </w:tcMar>
          </w:tcPr>
          <w:p>
            <w:pPr>
              <w:spacing w:after="0" w:line="260"/>
            </w:pPr>
            <w:r>
              <w:rPr>
                <w:rFonts w:ascii="Calibri" w:cs="Calibri" w:eastAsia="Calibri" w:hAnsi="Calibri"/>
                <w:b/>
                <w:bCs/>
                <w:color w:val="0A0E14"/>
                <w:sz w:val="19"/>
                <w:szCs w:val="19"/>
              </w:rPr>
              <w:t xml:space="preserve">Protocolos internos</w:t>
            </w:r>
          </w:p>
        </w:tc>
        <w:tc>
          <w:tcPr>
            <w:tcW w:type="dxa" w:w="1500"/>
            <w:tcMar>
              <w:top w:type="dxa" w:w="90"/>
              <w:left w:type="dxa" w:w="130"/>
              <w:bottom w:type="dxa" w:w="90"/>
              <w:right w:type="dxa" w:w="130"/>
            </w:tcMar>
          </w:tcPr>
          <w:p>
            <w:pPr>
              <w:spacing w:after="0" w:line="260"/>
            </w:pPr>
            <w:r>
              <w:rPr>
                <w:rFonts w:ascii="Calibri" w:cs="Calibri" w:eastAsia="Calibri" w:hAnsi="Calibri"/>
                <w:b w:val="false"/>
                <w:bCs w:val="false"/>
                <w:color w:val="0A0E14"/>
                <w:sz w:val="19"/>
                <w:szCs w:val="19"/>
              </w:rPr>
              <w:t xml:space="preserve">9</w:t>
            </w:r>
          </w:p>
        </w:tc>
        <w:tc>
          <w:tcPr>
            <w:tcW w:type="dxa" w:w="4100"/>
            <w:tcMar>
              <w:top w:type="dxa" w:w="90"/>
              <w:left w:type="dxa" w:w="130"/>
              <w:bottom w:type="dxa" w:w="90"/>
              <w:right w:type="dxa" w:w="130"/>
            </w:tcMar>
          </w:tcPr>
          <w:p>
            <w:pPr>
              <w:spacing w:after="0" w:line="260"/>
            </w:pPr>
            <w:r>
              <w:rPr>
                <w:rFonts w:ascii="Calibri" w:cs="Calibri" w:eastAsia="Calibri" w:hAnsi="Calibri"/>
                <w:b w:val="false"/>
                <w:bCs w:val="false"/>
                <w:color w:val="0A0E14"/>
                <w:sz w:val="19"/>
                <w:szCs w:val="19"/>
              </w:rPr>
              <w:t xml:space="preserve">Formaciones, captación, protocolos de trabajo</w:t>
            </w:r>
          </w:p>
        </w:tc>
      </w:tr>
      <w:tr>
        <w:tc>
          <w:tcPr>
            <w:tcW w:type="dxa" w:w="3400"/>
            <w:tcMar>
              <w:top w:type="dxa" w:w="90"/>
              <w:left w:type="dxa" w:w="130"/>
              <w:bottom w:type="dxa" w:w="90"/>
              <w:right w:type="dxa" w:w="130"/>
            </w:tcMar>
          </w:tcPr>
          <w:p>
            <w:pPr>
              <w:spacing w:after="0" w:line="260"/>
            </w:pPr>
            <w:r>
              <w:rPr>
                <w:rFonts w:ascii="Calibri" w:cs="Calibri" w:eastAsia="Calibri" w:hAnsi="Calibri"/>
                <w:b/>
                <w:bCs/>
                <w:color w:val="0A0E14"/>
                <w:sz w:val="19"/>
                <w:szCs w:val="19"/>
              </w:rPr>
              <w:t xml:space="preserve">Dirección</w:t>
            </w:r>
          </w:p>
        </w:tc>
        <w:tc>
          <w:tcPr>
            <w:tcW w:type="dxa" w:w="1500"/>
            <w:tcMar>
              <w:top w:type="dxa" w:w="90"/>
              <w:left w:type="dxa" w:w="130"/>
              <w:bottom w:type="dxa" w:w="90"/>
              <w:right w:type="dxa" w:w="130"/>
            </w:tcMar>
          </w:tcPr>
          <w:p>
            <w:pPr>
              <w:spacing w:after="0" w:line="260"/>
            </w:pPr>
            <w:r>
              <w:rPr>
                <w:rFonts w:ascii="Calibri" w:cs="Calibri" w:eastAsia="Calibri" w:hAnsi="Calibri"/>
                <w:b w:val="false"/>
                <w:bCs w:val="false"/>
                <w:color w:val="0A0E14"/>
                <w:sz w:val="19"/>
                <w:szCs w:val="19"/>
              </w:rPr>
              <w:t xml:space="preserve">9</w:t>
            </w:r>
          </w:p>
        </w:tc>
        <w:tc>
          <w:tcPr>
            <w:tcW w:type="dxa" w:w="4100"/>
            <w:tcMar>
              <w:top w:type="dxa" w:w="90"/>
              <w:left w:type="dxa" w:w="130"/>
              <w:bottom w:type="dxa" w:w="90"/>
              <w:right w:type="dxa" w:w="130"/>
            </w:tcMar>
          </w:tcPr>
          <w:p>
            <w:pPr>
              <w:spacing w:after="0" w:line="260"/>
            </w:pPr>
            <w:r>
              <w:rPr>
                <w:rFonts w:ascii="Calibri" w:cs="Calibri" w:eastAsia="Calibri" w:hAnsi="Calibri"/>
                <w:b w:val="false"/>
                <w:bCs w:val="false"/>
                <w:color w:val="0A0E14"/>
                <w:sz w:val="19"/>
                <w:szCs w:val="19"/>
              </w:rPr>
              <w:t xml:space="preserve">Inversores, dashboards, memorias, documentación legal</w:t>
            </w:r>
          </w:p>
        </w:tc>
      </w:tr>
      <w:tr>
        <w:tc>
          <w:tcPr>
            <w:tcW w:type="dxa" w:w="3400"/>
            <w:tcMar>
              <w:top w:type="dxa" w:w="90"/>
              <w:left w:type="dxa" w:w="130"/>
              <w:bottom w:type="dxa" w:w="90"/>
              <w:right w:type="dxa" w:w="130"/>
            </w:tcMar>
          </w:tcPr>
          <w:p>
            <w:pPr>
              <w:spacing w:after="0" w:line="260"/>
            </w:pPr>
            <w:r>
              <w:rPr>
                <w:rFonts w:ascii="Calibri" w:cs="Calibri" w:eastAsia="Calibri" w:hAnsi="Calibri"/>
                <w:b/>
                <w:bCs/>
                <w:color w:val="0A0E14"/>
                <w:sz w:val="19"/>
                <w:szCs w:val="19"/>
              </w:rPr>
              <w:t xml:space="preserve">Proyectos Indiferente</w:t>
            </w:r>
          </w:p>
        </w:tc>
        <w:tc>
          <w:tcPr>
            <w:tcW w:type="dxa" w:w="1500"/>
            <w:tcMar>
              <w:top w:type="dxa" w:w="90"/>
              <w:left w:type="dxa" w:w="130"/>
              <w:bottom w:type="dxa" w:w="90"/>
              <w:right w:type="dxa" w:w="130"/>
            </w:tcMar>
          </w:tcPr>
          <w:p>
            <w:pPr>
              <w:spacing w:after="0" w:line="260"/>
            </w:pPr>
            <w:r>
              <w:rPr>
                <w:rFonts w:ascii="Calibri" w:cs="Calibri" w:eastAsia="Calibri" w:hAnsi="Calibri"/>
                <w:b w:val="false"/>
                <w:bCs w:val="false"/>
                <w:color w:val="0A0E14"/>
                <w:sz w:val="19"/>
                <w:szCs w:val="19"/>
              </w:rPr>
              <w:t xml:space="preserve">4</w:t>
            </w:r>
          </w:p>
        </w:tc>
        <w:tc>
          <w:tcPr>
            <w:tcW w:type="dxa" w:w="4100"/>
            <w:tcMar>
              <w:top w:type="dxa" w:w="90"/>
              <w:left w:type="dxa" w:w="130"/>
              <w:bottom w:type="dxa" w:w="90"/>
              <w:right w:type="dxa" w:w="130"/>
            </w:tcMar>
          </w:tcPr>
          <w:p>
            <w:pPr>
              <w:spacing w:after="0" w:line="260"/>
            </w:pPr>
            <w:r>
              <w:rPr>
                <w:rFonts w:ascii="Calibri" w:cs="Calibri" w:eastAsia="Calibri" w:hAnsi="Calibri"/>
                <w:b w:val="false"/>
                <w:bCs w:val="false"/>
                <w:color w:val="0A0E14"/>
                <w:sz w:val="19"/>
                <w:szCs w:val="19"/>
              </w:rPr>
              <w:t xml:space="preserve">Sediasa, Rivas, MAED-CAM</w:t>
            </w:r>
          </w:p>
        </w:tc>
      </w:tr>
      <w:tr>
        <w:tc>
          <w:tcPr>
            <w:tcW w:type="dxa" w:w="3400"/>
            <w:tcMar>
              <w:top w:type="dxa" w:w="90"/>
              <w:left w:type="dxa" w:w="130"/>
              <w:bottom w:type="dxa" w:w="90"/>
              <w:right w:type="dxa" w:w="130"/>
            </w:tcMar>
          </w:tcPr>
          <w:p>
            <w:pPr>
              <w:spacing w:after="0" w:line="260"/>
            </w:pPr>
            <w:r>
              <w:rPr>
                <w:rFonts w:ascii="Calibri" w:cs="Calibri" w:eastAsia="Calibri" w:hAnsi="Calibri"/>
                <w:b/>
                <w:bCs/>
                <w:color w:val="0A0E14"/>
                <w:sz w:val="19"/>
                <w:szCs w:val="19"/>
              </w:rPr>
              <w:t xml:space="preserve">Comunicaciones a familias</w:t>
            </w:r>
          </w:p>
        </w:tc>
        <w:tc>
          <w:tcPr>
            <w:tcW w:type="dxa" w:w="1500"/>
            <w:tcMar>
              <w:top w:type="dxa" w:w="90"/>
              <w:left w:type="dxa" w:w="130"/>
              <w:bottom w:type="dxa" w:w="90"/>
              <w:right w:type="dxa" w:w="130"/>
            </w:tcMar>
          </w:tcPr>
          <w:p>
            <w:pPr>
              <w:spacing w:after="0" w:line="260"/>
            </w:pPr>
            <w:r>
              <w:rPr>
                <w:rFonts w:ascii="Calibri" w:cs="Calibri" w:eastAsia="Calibri" w:hAnsi="Calibri"/>
                <w:b w:val="false"/>
                <w:bCs w:val="false"/>
                <w:color w:val="0A0E14"/>
                <w:sz w:val="19"/>
                <w:szCs w:val="19"/>
              </w:rPr>
              <w:t xml:space="preserve">2</w:t>
            </w:r>
          </w:p>
        </w:tc>
        <w:tc>
          <w:tcPr>
            <w:tcW w:type="dxa" w:w="4100"/>
            <w:tcMar>
              <w:top w:type="dxa" w:w="90"/>
              <w:left w:type="dxa" w:w="130"/>
              <w:bottom w:type="dxa" w:w="90"/>
              <w:right w:type="dxa" w:w="130"/>
            </w:tcMar>
          </w:tcPr>
          <w:p>
            <w:pPr>
              <w:spacing w:after="0" w:line="260"/>
            </w:pPr>
            <w:r>
              <w:rPr>
                <w:rFonts w:ascii="Calibri" w:cs="Calibri" w:eastAsia="Calibri" w:hAnsi="Calibri"/>
                <w:b w:val="false"/>
                <w:bCs w:val="false"/>
                <w:color w:val="0A0E14"/>
                <w:sz w:val="19"/>
                <w:szCs w:val="19"/>
              </w:rPr>
              <w:t xml:space="preserve">Papás al Juego y comunicaciones de temporada</w:t>
            </w:r>
          </w:p>
        </w:tc>
      </w:tr>
    </w:tbl>
    <w:p>
      <w:pPr>
        <w:spacing w:after="160" w:line="276"/>
      </w:pPr>
      <w:r>
        <w:rPr>
          <w:rFonts w:ascii="Calibri" w:cs="Calibri" w:eastAsia="Calibri" w:hAnsi="Calibri"/>
          <w:color w:val="0A0E14"/>
          <w:sz w:val="21"/>
          <w:szCs w:val="21"/>
        </w:rPr>
        <w:t xml:space="preserve"/>
      </w:r>
    </w:p>
    <w:p>
      <w:pPr>
        <w:pBdr>
          <w:left w:val="single" w:color="ED7928" w:sz="18" w:space="10"/>
        </w:pBdr>
        <w:shd w:fill="F2F5F8" w:val="clear"/>
        <w:spacing w:after="200" w:before="140" w:line="276"/>
        <w:ind w:left="170" w:right="170"/>
      </w:pPr>
      <w:r>
        <w:rPr>
          <w:rFonts w:ascii="Calibri" w:cs="Calibri" w:eastAsia="Calibri" w:hAnsi="Calibri"/>
          <w:i/>
          <w:iCs/>
          <w:color w:val="3A4452"/>
          <w:sz w:val="20"/>
          <w:szCs w:val="20"/>
        </w:rPr>
        <w:t xml:space="preserve">Este manual no lista las herramientas una a una a propósito: cualquier lista impresa queda desfasada en semanas. El catálogo vivo y siempre actualizado es el propio portal, hub.lomionoesnormal.com, que tiene buscador.</w:t>
      </w:r>
    </w:p>
    <w:p>
      <w:pPr>
        <w:pStyle w:val="Heading1"/>
        <w:keepNext/>
        <w:pBdr>
          <w:bottom w:val="single" w:color="ED7928" w:sz="12" w:space="6"/>
        </w:pBdr>
        <w:spacing w:after="200" w:before="420"/>
      </w:pPr>
      <w:r>
        <w:rPr>
          <w:rFonts w:ascii="Calibri" w:cs="Calibri" w:eastAsia="Calibri" w:hAnsi="Calibri"/>
          <w:b/>
          <w:bCs/>
          <w:color w:val="ED7928"/>
          <w:sz w:val="32"/>
          <w:szCs w:val="32"/>
        </w:rPr>
        <w:t xml:space="preserve">7 · REGLAS DE ORO</w:t>
      </w:r>
    </w:p>
    <w:p>
      <w:pPr>
        <w:pStyle w:val="Heading2"/>
        <w:keepNext/>
        <w:spacing w:after="140" w:before="280"/>
      </w:pPr>
      <w:r>
        <w:rPr>
          <w:rFonts w:ascii="Calibri" w:cs="Calibri" w:eastAsia="Calibri" w:hAnsi="Calibri"/>
          <w:b/>
          <w:bCs/>
          <w:color w:val="0A0E14"/>
          <w:sz w:val="25"/>
          <w:szCs w:val="25"/>
        </w:rPr>
        <w:t xml:space="preserve">Lo que sí se sube</w:t>
      </w:r>
    </w:p>
    <w:p>
      <w:pPr>
        <w:pStyle w:val="ListParagraph"/>
        <w:numPr>
          <w:ilvl w:val="0"/>
          <w:numId w:val="2"/>
        </w:numPr>
        <w:spacing w:after="90" w:line="276"/>
      </w:pPr>
      <w:r>
        <w:rPr>
          <w:rFonts w:ascii="Calibri" w:cs="Calibri" w:eastAsia="Calibri" w:hAnsi="Calibri"/>
          <w:color w:val="0A0E14"/>
          <w:sz w:val="21"/>
          <w:szCs w:val="21"/>
        </w:rPr>
        <w:t xml:space="preserve">Herramientas HTML generadas con Claude.</w:t>
      </w:r>
    </w:p>
    <w:p>
      <w:pPr>
        <w:pStyle w:val="ListParagraph"/>
        <w:numPr>
          <w:ilvl w:val="0"/>
          <w:numId w:val="2"/>
        </w:numPr>
        <w:spacing w:after="90" w:line="276"/>
      </w:pPr>
      <w:r>
        <w:rPr>
          <w:rFonts w:ascii="Calibri" w:cs="Calibri" w:eastAsia="Calibri" w:hAnsi="Calibri"/>
          <w:color w:val="0A0E14"/>
          <w:sz w:val="21"/>
          <w:szCs w:val="21"/>
        </w:rPr>
        <w:t xml:space="preserve">Propuestas para clientes y ayuntamientos.</w:t>
      </w:r>
    </w:p>
    <w:p>
      <w:pPr>
        <w:pStyle w:val="ListParagraph"/>
        <w:numPr>
          <w:ilvl w:val="0"/>
          <w:numId w:val="2"/>
        </w:numPr>
        <w:spacing w:after="90" w:line="276"/>
      </w:pPr>
      <w:r>
        <w:rPr>
          <w:rFonts w:ascii="Calibri" w:cs="Calibri" w:eastAsia="Calibri" w:hAnsi="Calibri"/>
          <w:color w:val="0A0E14"/>
          <w:sz w:val="21"/>
          <w:szCs w:val="21"/>
        </w:rPr>
        <w:t xml:space="preserve">Formaciones, protocolos y guías del equipo.</w:t>
      </w:r>
    </w:p>
    <w:p>
      <w:pPr>
        <w:pStyle w:val="ListParagraph"/>
        <w:numPr>
          <w:ilvl w:val="0"/>
          <w:numId w:val="2"/>
        </w:numPr>
        <w:spacing w:after="90" w:line="276"/>
      </w:pPr>
      <w:r>
        <w:rPr>
          <w:rFonts w:ascii="Calibri" w:cs="Calibri" w:eastAsia="Calibri" w:hAnsi="Calibri"/>
          <w:color w:val="0A0E14"/>
          <w:sz w:val="21"/>
          <w:szCs w:val="21"/>
        </w:rPr>
        <w:t xml:space="preserve">Calculadoras y herramientas operativas.</w:t>
      </w:r>
    </w:p>
    <w:p>
      <w:pPr>
        <w:pStyle w:val="ListParagraph"/>
        <w:numPr>
          <w:ilvl w:val="0"/>
          <w:numId w:val="2"/>
        </w:numPr>
        <w:spacing w:after="90" w:line="276"/>
      </w:pPr>
      <w:r>
        <w:rPr>
          <w:rFonts w:ascii="Calibri" w:cs="Calibri" w:eastAsia="Calibri" w:hAnsi="Calibri"/>
          <w:color w:val="0A0E14"/>
          <w:sz w:val="21"/>
          <w:szCs w:val="21"/>
        </w:rPr>
        <w:t xml:space="preserve">Informes de resultados para clientes, siempre sin datos personales.</w:t>
      </w:r>
    </w:p>
    <w:p>
      <w:pPr>
        <w:pStyle w:val="Heading2"/>
        <w:keepNext/>
        <w:spacing w:after="140" w:before="280"/>
      </w:pPr>
      <w:r>
        <w:rPr>
          <w:rFonts w:ascii="Calibri" w:cs="Calibri" w:eastAsia="Calibri" w:hAnsi="Calibri"/>
          <w:b/>
          <w:bCs/>
          <w:color w:val="0A0E14"/>
          <w:sz w:val="25"/>
          <w:szCs w:val="25"/>
        </w:rPr>
        <w:t xml:space="preserve">Lo que nunca se sube</w:t>
      </w:r>
    </w:p>
    <w:p>
      <w:pPr>
        <w:pStyle w:val="ListParagraph"/>
        <w:numPr>
          <w:ilvl w:val="0"/>
          <w:numId w:val="2"/>
        </w:numPr>
        <w:spacing w:after="90" w:line="276"/>
      </w:pPr>
      <w:r>
        <w:rPr>
          <w:rFonts w:ascii="Calibri" w:cs="Calibri" w:eastAsia="Calibri" w:hAnsi="Calibri"/>
          <w:color w:val="0A0E14"/>
          <w:sz w:val="21"/>
          <w:szCs w:val="21"/>
        </w:rPr>
        <w:t xml:space="preserve">Datos de familias usuarias: nombres, diagnósticos, contactos.</w:t>
      </w:r>
    </w:p>
    <w:p>
      <w:pPr>
        <w:pStyle w:val="ListParagraph"/>
        <w:numPr>
          <w:ilvl w:val="0"/>
          <w:numId w:val="2"/>
        </w:numPr>
        <w:spacing w:after="90" w:line="276"/>
      </w:pPr>
      <w:r>
        <w:rPr>
          <w:rFonts w:ascii="Calibri" w:cs="Calibri" w:eastAsia="Calibri" w:hAnsi="Calibri"/>
          <w:color w:val="0A0E14"/>
          <w:sz w:val="21"/>
          <w:szCs w:val="21"/>
        </w:rPr>
        <w:t xml:space="preserve">Nóminas o datos salariales.</w:t>
      </w:r>
    </w:p>
    <w:p>
      <w:pPr>
        <w:pStyle w:val="ListParagraph"/>
        <w:numPr>
          <w:ilvl w:val="0"/>
          <w:numId w:val="2"/>
        </w:numPr>
        <w:spacing w:after="90" w:line="276"/>
      </w:pPr>
      <w:r>
        <w:rPr>
          <w:rFonts w:ascii="Calibri" w:cs="Calibri" w:eastAsia="Calibri" w:hAnsi="Calibri"/>
          <w:color w:val="0A0E14"/>
          <w:sz w:val="21"/>
          <w:szCs w:val="21"/>
        </w:rPr>
        <w:t xml:space="preserve">Información bancaria o de tesorería.</w:t>
      </w:r>
    </w:p>
    <w:p>
      <w:pPr>
        <w:pStyle w:val="ListParagraph"/>
        <w:numPr>
          <w:ilvl w:val="0"/>
          <w:numId w:val="2"/>
        </w:numPr>
        <w:spacing w:after="90" w:line="276"/>
      </w:pPr>
      <w:r>
        <w:rPr>
          <w:rFonts w:ascii="Calibri" w:cs="Calibri" w:eastAsia="Calibri" w:hAnsi="Calibri"/>
          <w:color w:val="0A0E14"/>
          <w:sz w:val="21"/>
          <w:szCs w:val="21"/>
        </w:rPr>
        <w:t xml:space="preserve">Contraseñas reales de sistemas internos.</w:t>
      </w:r>
    </w:p>
    <w:p>
      <w:pPr>
        <w:pStyle w:val="ListParagraph"/>
        <w:numPr>
          <w:ilvl w:val="0"/>
          <w:numId w:val="2"/>
        </w:numPr>
        <w:spacing w:after="90" w:line="276"/>
      </w:pPr>
      <w:r>
        <w:rPr>
          <w:rFonts w:ascii="Calibri" w:cs="Calibri" w:eastAsia="Calibri" w:hAnsi="Calibri"/>
          <w:color w:val="0A0E14"/>
          <w:sz w:val="21"/>
          <w:szCs w:val="21"/>
        </w:rPr>
        <w:t xml:space="preserve">Documentos con datos fiscales sensibles.</w:t>
      </w:r>
    </w:p>
    <w:p>
      <w:pPr>
        <w:pStyle w:val="Heading2"/>
        <w:keepNext/>
        <w:spacing w:after="140" w:before="280"/>
      </w:pPr>
      <w:r>
        <w:rPr>
          <w:rFonts w:ascii="Calibri" w:cs="Calibri" w:eastAsia="Calibri" w:hAnsi="Calibri"/>
          <w:b/>
          <w:bCs/>
          <w:color w:val="0A0E14"/>
          <w:sz w:val="25"/>
          <w:szCs w:val="25"/>
        </w:rPr>
        <w:t xml:space="preserve">Para mantener el hub ordenado</w:t>
      </w:r>
    </w:p>
    <w:p>
      <w:pPr>
        <w:pStyle w:val="ListParagraph"/>
        <w:numPr>
          <w:ilvl w:val="0"/>
          <w:numId w:val="2"/>
        </w:numPr>
        <w:spacing w:after="90" w:line="276"/>
      </w:pPr>
      <w:r>
        <w:rPr>
          <w:rFonts w:ascii="Calibri" w:cs="Calibri" w:eastAsia="Calibri" w:hAnsi="Calibri"/>
          <w:color w:val="0A0E14"/>
          <w:sz w:val="21"/>
          <w:szCs w:val="21"/>
        </w:rPr>
        <w:t xml:space="preserve">Cada herramienta en su carpeta. La raíz solo contiene index.html, CNAME, README.md y las carpetas de sección.</w:t>
      </w:r>
    </w:p>
    <w:p>
      <w:pPr>
        <w:pStyle w:val="ListParagraph"/>
        <w:numPr>
          <w:ilvl w:val="0"/>
          <w:numId w:val="2"/>
        </w:numPr>
        <w:spacing w:after="90" w:line="276"/>
      </w:pPr>
      <w:r>
        <w:rPr>
          <w:rFonts w:ascii="Calibri" w:cs="Calibri" w:eastAsia="Calibri" w:hAnsi="Calibri"/>
          <w:color w:val="0A0E14"/>
          <w:sz w:val="21"/>
          <w:szCs w:val="21"/>
        </w:rPr>
        <w:t xml:space="preserve">Nombres de archivo en minúsculas, sin espacios, sin acentos y con guiones: valdemoro-tpt-2026.html.</w:t>
      </w:r>
    </w:p>
    <w:p>
      <w:pPr>
        <w:pStyle w:val="ListParagraph"/>
        <w:numPr>
          <w:ilvl w:val="0"/>
          <w:numId w:val="2"/>
        </w:numPr>
        <w:spacing w:after="90" w:line="276"/>
      </w:pPr>
      <w:r>
        <w:rPr>
          <w:rFonts w:ascii="Calibri" w:cs="Calibri" w:eastAsia="Calibri" w:hAnsi="Calibri"/>
          <w:color w:val="0A0E14"/>
          <w:sz w:val="21"/>
          <w:szCs w:val="21"/>
        </w:rPr>
        <w:t xml:space="preserve">Cada herramienta nueva se acompaña de su tarjeta en el index.html.</w:t>
      </w:r>
    </w:p>
    <w:p>
      <w:pPr>
        <w:pStyle w:val="ListParagraph"/>
        <w:numPr>
          <w:ilvl w:val="0"/>
          <w:numId w:val="2"/>
        </w:numPr>
        <w:spacing w:after="90" w:line="276"/>
      </w:pPr>
      <w:r>
        <w:rPr>
          <w:rFonts w:ascii="Calibri" w:cs="Calibri" w:eastAsia="Calibri" w:hAnsi="Calibri"/>
          <w:color w:val="0A0E14"/>
          <w:sz w:val="21"/>
          <w:szCs w:val="21"/>
        </w:rPr>
        <w:t xml:space="preserve">Una propuesta obsoleta no se borra: se le añade -archivada al nombre.</w:t>
      </w:r>
    </w:p>
    <w:p>
      <w:pPr>
        <w:pStyle w:val="ListParagraph"/>
        <w:numPr>
          <w:ilvl w:val="0"/>
          <w:numId w:val="2"/>
        </w:numPr>
        <w:spacing w:after="90" w:line="276"/>
      </w:pPr>
      <w:r>
        <w:rPr>
          <w:rFonts w:ascii="Calibri" w:cs="Calibri" w:eastAsia="Calibri" w:hAnsi="Calibri"/>
          <w:color w:val="0A0E14"/>
          <w:sz w:val="21"/>
          <w:szCs w:val="21"/>
        </w:rPr>
        <w:t xml:space="preserve">Antes de cada commit, mirar el diff. Treinta segundos de revisión evitan sustos.</w:t>
      </w:r>
    </w:p>
    <w:p>
      <w:pPr>
        <w:pStyle w:val="Heading2"/>
        <w:keepNext/>
        <w:spacing w:after="140" w:before="280"/>
      </w:pPr>
      <w:r>
        <w:rPr>
          <w:rFonts w:ascii="Calibri" w:cs="Calibri" w:eastAsia="Calibri" w:hAnsi="Calibri"/>
          <w:b/>
          <w:bCs/>
          <w:color w:val="0A0E14"/>
          <w:sz w:val="25"/>
          <w:szCs w:val="25"/>
        </w:rPr>
        <w:t xml:space="preserve">HTML autocontenido</w:t>
      </w:r>
    </w:p>
    <w:p>
      <w:pPr>
        <w:spacing w:after="120" w:line="276"/>
      </w:pPr>
      <w:r>
        <w:rPr>
          <w:rFonts w:ascii="Calibri" w:cs="Calibri" w:eastAsia="Calibri" w:hAnsi="Calibri"/>
          <w:color w:val="0A0E14"/>
          <w:sz w:val="21"/>
          <w:szCs w:val="21"/>
        </w:rPr>
        <w:t xml:space="preserve">Las landings y propuestas se generan como un único archivo HTML con todo dentro: las imágenes y las fuentes van embebidas en base64, y el CSS y el JavaScript en el propio documento. No se crean carpetas de imágenes sueltas junto al HTML.</w:t>
      </w:r>
    </w:p>
    <w:p>
      <w:pPr>
        <w:spacing w:after="120" w:line="276"/>
      </w:pPr>
      <w:r>
        <w:rPr>
          <w:rFonts w:ascii="Calibri" w:cs="Calibri" w:eastAsia="Calibri" w:hAnsi="Calibri"/>
          <w:color w:val="0A0E14"/>
          <w:sz w:val="21"/>
          <w:szCs w:val="21"/>
        </w:rPr>
        <w:t xml:space="preserve">Esto hace que cada pieza se pueda subir sola, mover de sitio o enviar por correo sin que se rompa nada. La excepción son las gymkanas de Papás al Juego, que por su peso en audio y vídeo sí llevan su carpeta assets al lado.</w:t>
      </w:r>
    </w:p>
    <w:p>
      <w:pPr>
        <w:pStyle w:val="Heading1"/>
        <w:keepNext/>
        <w:pBdr>
          <w:bottom w:val="single" w:color="D6191B" w:sz="12" w:space="6"/>
        </w:pBdr>
        <w:spacing w:after="200" w:before="420"/>
      </w:pPr>
      <w:r>
        <w:rPr>
          <w:rFonts w:ascii="Calibri" w:cs="Calibri" w:eastAsia="Calibri" w:hAnsi="Calibri"/>
          <w:b/>
          <w:bCs/>
          <w:color w:val="D6191B"/>
          <w:sz w:val="32"/>
          <w:szCs w:val="32"/>
        </w:rPr>
        <w:t xml:space="preserve">8 · CUANDO ALGO SE TUERCE</w:t>
      </w:r>
    </w:p>
    <w:p>
      <w:pPr>
        <w:pStyle w:val="Heading2"/>
        <w:keepNext/>
        <w:spacing w:after="140" w:before="280"/>
      </w:pPr>
      <w:r>
        <w:rPr>
          <w:rFonts w:ascii="Calibri" w:cs="Calibri" w:eastAsia="Calibri" w:hAnsi="Calibri"/>
          <w:b/>
          <w:bCs/>
          <w:color w:val="0A0E14"/>
          <w:sz w:val="25"/>
          <w:szCs w:val="25"/>
        </w:rPr>
        <w:t xml:space="preserve">Veo "Pull origin" con un número al lado</w:t>
      </w:r>
    </w:p>
    <w:p>
      <w:pPr>
        <w:spacing w:after="120" w:line="276"/>
      </w:pPr>
      <w:r>
        <w:rPr>
          <w:rFonts w:ascii="Calibri" w:cs="Calibri" w:eastAsia="Calibri" w:hAnsi="Calibri"/>
          <w:color w:val="0A0E14"/>
          <w:sz w:val="21"/>
          <w:szCs w:val="21"/>
        </w:rPr>
        <w:t xml:space="preserve">Significa que en GitHub hay cambios que tú no tienes todavía. Púlsalo antes de seguir trabajando. Pasa siempre que se haya subido algo desde el navegador o desde otro equipo.</w:t>
      </w:r>
    </w:p>
    <w:p>
      <w:pPr>
        <w:pStyle w:val="Heading2"/>
        <w:keepNext/>
        <w:spacing w:after="140" w:before="280"/>
      </w:pPr>
      <w:r>
        <w:rPr>
          <w:rFonts w:ascii="Calibri" w:cs="Calibri" w:eastAsia="Calibri" w:hAnsi="Calibri"/>
          <w:b/>
          <w:bCs/>
          <w:color w:val="0A0E14"/>
          <w:sz w:val="25"/>
          <w:szCs w:val="25"/>
        </w:rPr>
        <w:t xml:space="preserve">He subido algo por el navegador y ahora mi carpeta no lo tiene</w:t>
      </w:r>
    </w:p>
    <w:p>
      <w:pPr>
        <w:spacing w:after="120" w:line="276"/>
      </w:pPr>
      <w:r>
        <w:rPr>
          <w:rFonts w:ascii="Calibri" w:cs="Calibri" w:eastAsia="Calibri" w:hAnsi="Calibri"/>
          <w:color w:val="0A0E14"/>
          <w:sz w:val="21"/>
          <w:szCs w:val="21"/>
        </w:rPr>
        <w:t xml:space="preserve">Normal: la web y tu clon son dos sitios distintos. Abre GitHub Desktop y haz Pull origin.</w:t>
      </w:r>
    </w:p>
    <w:p>
      <w:pPr>
        <w:pStyle w:val="Heading2"/>
        <w:keepNext/>
        <w:spacing w:after="140" w:before="280"/>
      </w:pPr>
      <w:r>
        <w:rPr>
          <w:rFonts w:ascii="Calibri" w:cs="Calibri" w:eastAsia="Calibri" w:hAnsi="Calibri"/>
          <w:b/>
          <w:bCs/>
          <w:color w:val="0A0E14"/>
          <w:sz w:val="25"/>
          <w:szCs w:val="25"/>
        </w:rPr>
        <w:t xml:space="preserve">He borrado o cambiado algo sin querer</w:t>
      </w:r>
    </w:p>
    <w:p>
      <w:pPr>
        <w:spacing w:after="120" w:line="276"/>
      </w:pPr>
      <w:r>
        <w:rPr>
          <w:rFonts w:ascii="Calibri" w:cs="Calibri" w:eastAsia="Calibri" w:hAnsi="Calibri"/>
          <w:color w:val="0A0E14"/>
          <w:sz w:val="21"/>
          <w:szCs w:val="21"/>
        </w:rPr>
        <w:t xml:space="preserve">Si aún no has hecho commit, en la pestaña Changes puedes descartar ese archivo concreto con el botón derecho y "Discard changes". Si ya has hecho commit, ve a la pestaña History, busca el commit y usa "Revert changes in commit": crea un commit nuevo que deshace aquel, sin perder el historial.</w:t>
      </w:r>
    </w:p>
    <w:p>
      <w:pPr>
        <w:pStyle w:val="Heading2"/>
        <w:keepNext/>
        <w:spacing w:after="140" w:before="280"/>
      </w:pPr>
      <w:r>
        <w:rPr>
          <w:rFonts w:ascii="Calibri" w:cs="Calibri" w:eastAsia="Calibri" w:hAnsi="Calibri"/>
          <w:b/>
          <w:bCs/>
          <w:color w:val="0A0E14"/>
          <w:sz w:val="25"/>
          <w:szCs w:val="25"/>
        </w:rPr>
        <w:t xml:space="preserve">He hecho commit pero no aparece en el hub</w:t>
      </w:r>
    </w:p>
    <w:p>
      <w:pPr>
        <w:spacing w:after="120" w:line="276"/>
      </w:pPr>
      <w:r>
        <w:rPr>
          <w:rFonts w:ascii="Calibri" w:cs="Calibri" w:eastAsia="Calibri" w:hAnsi="Calibri"/>
          <w:color w:val="0A0E14"/>
          <w:sz w:val="21"/>
          <w:szCs w:val="21"/>
        </w:rPr>
        <w:t xml:space="preserve">Casi seguro que falta el push. Mira arriba: si pone Push origin con un número, ahí está tu cambio esperando.</w:t>
      </w:r>
    </w:p>
    <w:p>
      <w:pPr>
        <w:pStyle w:val="Heading2"/>
        <w:keepNext/>
        <w:spacing w:after="140" w:before="280"/>
      </w:pPr>
      <w:r>
        <w:rPr>
          <w:rFonts w:ascii="Calibri" w:cs="Calibri" w:eastAsia="Calibri" w:hAnsi="Calibri"/>
          <w:b/>
          <w:bCs/>
          <w:color w:val="0A0E14"/>
          <w:sz w:val="25"/>
          <w:szCs w:val="25"/>
        </w:rPr>
        <w:t xml:space="preserve">El sitio no se actualiza pasados unos minutos</w:t>
      </w:r>
    </w:p>
    <w:p>
      <w:pPr>
        <w:spacing w:after="120" w:line="276"/>
      </w:pPr>
      <w:r>
        <w:rPr>
          <w:rFonts w:ascii="Calibri" w:cs="Calibri" w:eastAsia="Calibri" w:hAnsi="Calibri"/>
          <w:color w:val="0A0E14"/>
          <w:sz w:val="21"/>
          <w:szCs w:val="21"/>
        </w:rPr>
        <w:t xml:space="preserve">Entra en el repositorio en GitHub y mira el commit más reciente. Una marca verde significa que la publicación fue bien; una aspa roja, que el despliegue falló. Un aspa en un commit intermedio no es problema si el último está en verde.</w:t>
      </w:r>
    </w:p>
    <w:p>
      <w:pPr>
        <w:pStyle w:val="Heading1"/>
        <w:keepNext/>
        <w:pBdr>
          <w:bottom w:val="single" w:color="007EC3" w:sz="12" w:space="6"/>
        </w:pBdr>
        <w:spacing w:after="200" w:before="420"/>
      </w:pPr>
      <w:r>
        <w:rPr>
          <w:rFonts w:ascii="Calibri" w:cs="Calibri" w:eastAsia="Calibri" w:hAnsi="Calibri"/>
          <w:b/>
          <w:bCs/>
          <w:color w:val="007EC3"/>
          <w:sz w:val="32"/>
          <w:szCs w:val="32"/>
        </w:rPr>
        <w:t xml:space="preserve">9 · CONTACTO Y SOPORTE</w:t>
      </w:r>
    </w:p>
    <w:p>
      <w:pPr>
        <w:pStyle w:val="ListParagraph"/>
        <w:numPr>
          <w:ilvl w:val="0"/>
          <w:numId w:val="2"/>
        </w:numPr>
        <w:spacing w:after="90" w:line="276"/>
      </w:pPr>
      <w:r>
        <w:rPr>
          <w:rFonts w:ascii="Calibri" w:cs="Calibri" w:eastAsia="Calibri" w:hAnsi="Calibri"/>
          <w:color w:val="0A0E14"/>
          <w:sz w:val="21"/>
          <w:szCs w:val="21"/>
        </w:rPr>
        <w:t xml:space="preserve">Responsable técnico: Álvaro Díaz — CFO y Director de Indiferente.</w:t>
      </w:r>
    </w:p>
    <w:p>
      <w:pPr>
        <w:pStyle w:val="ListParagraph"/>
        <w:numPr>
          <w:ilvl w:val="0"/>
          <w:numId w:val="2"/>
        </w:numPr>
        <w:spacing w:after="90" w:line="276"/>
      </w:pPr>
      <w:r>
        <w:rPr>
          <w:rFonts w:ascii="Calibri" w:cs="Calibri" w:eastAsia="Calibri" w:hAnsi="Calibri"/>
          <w:color w:val="0A0E14"/>
          <w:sz w:val="21"/>
          <w:szCs w:val="21"/>
        </w:rPr>
        <w:t xml:space="preserve">Repositorio: github.com/alvarodiazpegasus/pegasus</w:t>
      </w:r>
    </w:p>
    <w:p>
      <w:pPr>
        <w:pStyle w:val="ListParagraph"/>
        <w:numPr>
          <w:ilvl w:val="0"/>
          <w:numId w:val="2"/>
        </w:numPr>
        <w:spacing w:after="90" w:line="276"/>
      </w:pPr>
      <w:r>
        <w:rPr>
          <w:rFonts w:ascii="Calibri" w:cs="Calibri" w:eastAsia="Calibri" w:hAnsi="Calibri"/>
          <w:color w:val="0A0E14"/>
          <w:sz w:val="21"/>
          <w:szCs w:val="21"/>
        </w:rPr>
        <w:t xml:space="preserve">Hub: hub.lomionoesnormal.com</w:t>
      </w:r>
    </w:p>
    <w:p>
      <w:pPr>
        <w:pStyle w:val="ListParagraph"/>
        <w:numPr>
          <w:ilvl w:val="0"/>
          <w:numId w:val="2"/>
        </w:numPr>
        <w:spacing w:after="90" w:line="276"/>
      </w:pPr>
      <w:r>
        <w:rPr>
          <w:rFonts w:ascii="Calibri" w:cs="Calibri" w:eastAsia="Calibri" w:hAnsi="Calibri"/>
          <w:color w:val="0A0E14"/>
          <w:sz w:val="21"/>
          <w:szCs w:val="21"/>
        </w:rPr>
        <w:t xml:space="preserve">IONOS: panel de control en my.ionos.es (acceso de Marre).</w:t>
      </w:r>
    </w:p>
    <w:p>
      <w:pPr>
        <w:spacing w:after="160" w:line="276"/>
      </w:pPr>
      <w:r>
        <w:rPr>
          <w:rFonts w:ascii="Calibri" w:cs="Calibri" w:eastAsia="Calibri" w:hAnsi="Calibri"/>
          <w:color w:val="0A0E14"/>
          <w:sz w:val="21"/>
          <w:szCs w:val="21"/>
        </w:rPr>
        <w:t xml:space="preserve"/>
      </w:r>
    </w:p>
    <w:p>
      <w:pPr>
        <w:pBdr>
          <w:left w:val="single" w:color="ED7928" w:sz="18" w:space="10"/>
        </w:pBdr>
        <w:shd w:fill="F2F5F8" w:val="clear"/>
        <w:spacing w:after="200" w:before="140" w:line="276"/>
        <w:ind w:left="170" w:right="170"/>
      </w:pPr>
      <w:r>
        <w:rPr>
          <w:rFonts w:ascii="Calibri" w:cs="Calibri" w:eastAsia="Calibri" w:hAnsi="Calibri"/>
          <w:i/>
          <w:iCs/>
          <w:color w:val="3A4452"/>
          <w:sz w:val="20"/>
          <w:szCs w:val="20"/>
        </w:rPr>
        <w:t xml:space="preserve">Para desarrollar herramientas nuevas, usar el proyecto "Hub Pegasus" en Claude: tiene el contexto completo de Pegasus, el design system y la infraestructura descrita en este manual.</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94A2"/>
        <w:sz w:val="16"/>
        <w:szCs w:val="16"/>
      </w:rPr>
      <w:t xml:space="preserve">Hub Pegasus · Manual de infraestructura digital · v2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Hub Pegasus · Manual de infraestructura digital</dc:title>
  <dc:creator>Fundación Pegasus</dc:creator>
  <dc:description>Manual de infraestructura del Hub Pegasus. Versión 2, agosto 2026.</dc:description>
  <cp:lastModifiedBy>Un-named</cp:lastModifiedBy>
  <cp:revision>1</cp:revision>
  <dcterms:created xsi:type="dcterms:W3CDTF">2026-08-10T15:38:15.585Z</dcterms:created>
  <dcterms:modified xsi:type="dcterms:W3CDTF">2026-08-10T15:38:15.585Z</dcterms:modified>
</cp:coreProperties>
</file>

<file path=docProps/custom.xml><?xml version="1.0" encoding="utf-8"?>
<Properties xmlns="http://schemas.openxmlformats.org/officeDocument/2006/custom-properties" xmlns:vt="http://schemas.openxmlformats.org/officeDocument/2006/docPropsVTypes"/>
</file>