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ontserrat" w:cs="Montserrat" w:eastAsia="Montserrat" w:hAnsi="Montserrat"/>
          <w:b/>
          <w:bCs/>
          <w:color w:val="595959"/>
          <w:sz w:val="22"/>
          <w:szCs w:val="22"/>
        </w:rPr>
        <w:t xml:space="preserve">PONTIFICIA UNIVERSIDAD CATÓLICA DEL PERÚ</w:t>
      </w:r>
    </w:p>
    <w:p>
      <w:pPr>
        <w:spacing w:after="60"/>
      </w:pPr>
      <w:r>
        <w:rPr>
          <w:rFonts w:ascii="Montserrat" w:cs="Montserrat" w:eastAsia="Montserrat" w:hAnsi="Montserrat"/>
          <w:color w:val="595959"/>
          <w:sz w:val="22"/>
          <w:szCs w:val="22"/>
        </w:rPr>
        <w:t xml:space="preserve">Facultad de Ciencias e Ingeniería · Ingeniería Informática</w:t>
      </w:r>
    </w:p>
    <w:p>
      <w:pPr>
        <w:spacing w:after="60"/>
      </w:pPr>
      <w:r>
        <w:rPr>
          <w:rFonts w:ascii="Montserrat" w:cs="Montserrat" w:eastAsia="Montserrat" w:hAnsi="Montserrat"/>
          <w:color w:val="595959"/>
          <w:sz w:val="22"/>
          <w:szCs w:val="22"/>
        </w:rPr>
        <w:t xml:space="preserve">Curso: Ética y Responsabilidad Social Universitaria</w:t>
      </w:r>
    </w:p>
    <w:p>
      <w:pPr>
        <w:spacing w:after="1400"/>
      </w:pPr>
    </w:p>
    <w:p>
      <w:pPr>
        <w:spacing w:after="200"/>
      </w:pPr>
      <w:r>
        <w:rPr>
          <w:rFonts w:ascii="Montserrat" w:cs="Montserrat" w:eastAsia="Montserrat" w:hAnsi="Montserrat"/>
          <w:b/>
          <w:bCs/>
          <w:color w:val="1F3864"/>
          <w:sz w:val="44"/>
          <w:szCs w:val="44"/>
        </w:rPr>
        <w:t xml:space="preserve">Guía interna de funcionamiento</w:t>
      </w:r>
    </w:p>
    <w:p>
      <w:pPr>
        <w:spacing w:after="600"/>
      </w:pPr>
      <w:r>
        <w:rPr>
          <w:rFonts w:ascii="Montserrat" w:cs="Montserrat" w:eastAsia="Montserrat" w:hAnsi="Montserrat"/>
          <w:color w:val="595959"/>
          <w:sz w:val="26"/>
          <w:szCs w:val="26"/>
        </w:rPr>
        <w:t xml:space="preserve">Comunidad INF · solo para el equipo (preparación de la defensa)</w:t>
      </w:r>
    </w:p>
    <w:p>
      <w:pPr>
        <w:pBdr>
          <w:top w:val="single" w:color="1F3864" w:sz="6" w:space="8"/>
        </w:pBdr>
        <w:spacing w:before="200" w:after="200"/>
      </w:pPr>
      <w:r>
        <w:rPr>
          <w:rFonts w:ascii="Montserrat" w:cs="Montserrat" w:eastAsia="Montserrat" w:hAnsi="Montserrat"/>
          <w:b/>
          <w:bCs/>
          <w:color w:val="1F3864"/>
          <w:sz w:val="24"/>
          <w:szCs w:val="24"/>
        </w:rPr>
        <w:t xml:space="preserve">Grupo N.° ___  ·  Horario 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rPr>
          <w:tblHeader/>
        </w:trPr>
        <w:tc>
          <w:tcPr>
            <w:tcW w:type="dxa" w:w="70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Integrante</w:t>
            </w:r>
          </w:p>
        </w:tc>
        <w:tc>
          <w:tcPr>
            <w:tcW w:type="dxa" w:w="23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Código</w:t>
            </w:r>
          </w:p>
        </w:tc>
      </w:tr>
      <w:tr>
        <w:trPr>
          <w:cantSplit/>
        </w:trPr>
        <w:tc>
          <w:tcPr>
            <w:tcW w:type="dxa" w:w="70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Carlos Monge</w:t>
            </w:r>
          </w:p>
        </w:tc>
        <w:tc>
          <w:tcPr>
            <w:tcW w:type="dxa" w:w="23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0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Alvaro Ferro</w:t>
            </w:r>
          </w:p>
        </w:tc>
        <w:tc>
          <w:tcPr>
            <w:tcW w:type="dxa" w:w="23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0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Mayerli López</w:t>
            </w:r>
          </w:p>
        </w:tc>
        <w:tc>
          <w:tcPr>
            <w:tcW w:type="dxa" w:w="23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0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Sebastián O'Brien</w:t>
            </w:r>
          </w:p>
        </w:tc>
        <w:tc>
          <w:tcPr>
            <w:tcW w:type="dxa" w:w="23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0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Bianca Pulido</w:t>
            </w:r>
          </w:p>
        </w:tc>
        <w:tc>
          <w:tcPr>
            <w:tcW w:type="dxa" w:w="23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</w:tbl>
    <w:p>
      <w:pPr>
        <w:spacing w:after="1200"/>
      </w:pPr>
    </w:p>
    <w:p>
      <w:pPr>
        <w:spacing w:after="60"/>
      </w:pPr>
      <w:r>
        <w:rPr>
          <w:rFonts w:ascii="Montserrat" w:cs="Montserrat" w:eastAsia="Montserrat" w:hAnsi="Montserrat"/>
          <w:color w:val="595959"/>
          <w:sz w:val="22"/>
          <w:szCs w:val="22"/>
        </w:rPr>
        <w:t xml:space="preserve">Lima, octubre de 2026</w:t>
      </w:r>
    </w:p>
    <w:p>
      <w:r>
        <w:br w:type="page"/>
      </w:r>
    </w:p>
    <w:p>
      <w:pPr>
        <w:pStyle w:val="Heading1"/>
        <w:keepNext/>
        <w:pBdr>
          <w:top w:val="single" w:color="1F3864" w:sz="6" w:space="8"/>
        </w:pBdr>
        <w:spacing w:before="320" w:after="160"/>
      </w:pPr>
      <w:r>
        <w:rPr>
          <w:rFonts w:ascii="Montserrat" w:cs="Montserrat" w:eastAsia="Montserrat" w:hAnsi="Montserrat"/>
          <w:b/>
          <w:bCs/>
          <w:color w:val="1F3864"/>
          <w:sz w:val="30"/>
          <w:szCs w:val="30"/>
        </w:rPr>
        <w:t xml:space="preserve">Historial de revisiones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"/>
        <w:gridCol w:w="1352"/>
        <w:gridCol w:w="1040"/>
        <w:gridCol w:w="4680"/>
        <w:gridCol w:w="1664"/>
      </w:tblGrid>
      <w:tr>
        <w:trPr>
          <w:tblHeader/>
        </w:trPr>
        <w:tc>
          <w:tcPr>
            <w:tcW w:type="dxa" w:w="62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Ítem</w:t>
            </w:r>
          </w:p>
        </w:tc>
        <w:tc>
          <w:tcPr>
            <w:tcW w:type="dxa" w:w="1352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Fecha</w:t>
            </w:r>
          </w:p>
        </w:tc>
        <w:tc>
          <w:tcPr>
            <w:tcW w:type="dxa" w:w="10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Versión</w:t>
            </w:r>
          </w:p>
        </w:tc>
        <w:tc>
          <w:tcPr>
            <w:tcW w:type="dxa" w:w="46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166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1352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27/10/2026</w:t>
            </w:r>
          </w:p>
        </w:tc>
        <w:tc>
          <w:tcPr>
            <w:tcW w:type="dxa" w:w="10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1.0</w:t>
            </w:r>
          </w:p>
        </w:tc>
        <w:tc>
          <w:tcPr>
            <w:tcW w:type="dxa" w:w="46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Guía inicial generada con asistencia de IA a partir del código del proyecto</w:t>
            </w:r>
          </w:p>
        </w:tc>
        <w:tc>
          <w:tcPr>
            <w:tcW w:type="dxa" w:w="166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Equipo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DCEBD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Para qué sirve esta guía.</w:t>
            </w: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 Explica cómo funciona la web de punta a punta para que cualquier integrante pueda usarla, mostrarla y defenderla. Cada sección dice en qué archivo está el código, para abrirlo si la docente pregunta. No es un entregable: es material interno.</w:t>
            </w:r>
          </w:p>
        </w:tc>
      </w:tr>
    </w:tbl>
    <w:p>
      <w:pPr>
        <w:pStyle w:val="Heading1"/>
        <w:keepNext/>
        <w:pBdr>
          <w:top w:val="single" w:color="1F3864" w:sz="6" w:space="8"/>
        </w:pBdr>
        <w:spacing w:before="320" w:after="160"/>
      </w:pPr>
      <w:r>
        <w:rPr>
          <w:rFonts w:ascii="Montserrat" w:cs="Montserrat" w:eastAsia="Montserrat" w:hAnsi="Montserrat"/>
          <w:b/>
          <w:bCs/>
          <w:color w:val="1F3864"/>
          <w:sz w:val="30"/>
          <w:szCs w:val="30"/>
        </w:rPr>
        <w:t xml:space="preserve">1. La idea en un minuto</w:t>
      </w:r>
    </w:p>
    <w:p>
      <w:pPr>
        <w:spacing w:after="140" w:line="276"/>
        <w:jc w:val="both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Comunidad INF es una web para que los estudiantes de Informática 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voten qué actividades quieren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, 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se inscriban aunque vengan solos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y 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sumen puntos por asistir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en un ranking de temporada. Ataca las causas que encontramos: no se sabe qué quiere la mayoría (encuesta), los avisos llegan tarde (calendario y botón Compartir), cada actividad empieza de cero (temporada y ranking), hay que llegar con grupo (bolsa de equipos) y los torneos buscaban recaudar (puntos por participar, sin pagos).</w:t>
      </w:r>
    </w:p>
    <w:p>
      <w:pPr>
        <w:spacing w:after="140" w:line="276"/>
        <w:jc w:val="left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Enlace público: 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https://comunidad-inf.vercel.app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· Código: 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github.com/alvarofabrizio/comunidad-inf</w:t>
      </w:r>
    </w:p>
    <w:p>
      <w:pPr>
        <w:pStyle w:val="Heading1"/>
        <w:keepNext/>
        <w:pBdr>
          <w:top w:val="single" w:color="1F3864" w:sz="6" w:space="8"/>
        </w:pBdr>
        <w:spacing w:before="320" w:after="160"/>
      </w:pPr>
      <w:r>
        <w:rPr>
          <w:rFonts w:ascii="Montserrat" w:cs="Montserrat" w:eastAsia="Montserrat" w:hAnsi="Montserrat"/>
          <w:b/>
          <w:bCs/>
          <w:color w:val="1F3864"/>
          <w:sz w:val="30"/>
          <w:szCs w:val="30"/>
        </w:rPr>
        <w:t xml:space="preserve">2. Cómo entra cada persona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8"/>
        <w:gridCol w:w="5348"/>
        <w:gridCol w:w="2274"/>
      </w:tblGrid>
      <w:tr>
        <w:trPr>
          <w:tblHeader/>
        </w:trPr>
        <w:tc>
          <w:tcPr>
            <w:tcW w:type="dxa" w:w="173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Quién</w:t>
            </w:r>
          </w:p>
        </w:tc>
        <w:tc>
          <w:tcPr>
            <w:tcW w:type="dxa" w:w="534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Cómo entra</w:t>
            </w:r>
          </w:p>
        </w:tc>
        <w:tc>
          <w:tcPr>
            <w:tcW w:type="dxa" w:w="227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¿Tiene contraseña?</w:t>
            </w:r>
          </w:p>
        </w:tc>
      </w:tr>
      <w:tr>
        <w:trPr>
          <w:cantSplit/>
        </w:trPr>
        <w:tc>
          <w:tcPr>
            <w:tcW w:type="dxa" w:w="173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Visitante</w:t>
            </w:r>
          </w:p>
        </w:tc>
        <w:tc>
          <w:tcPr>
            <w:tcW w:type="dxa" w:w="534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Abre el enlace. Puede ver calendario, actividades, encuesta (resultados), ranking y resúmenes.</w:t>
            </w:r>
          </w:p>
        </w:tc>
        <w:tc>
          <w:tcPr>
            <w:tcW w:type="dxa" w:w="227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No se registra</w:t>
            </w:r>
          </w:p>
        </w:tc>
      </w:tr>
      <w:tr>
        <w:trPr>
          <w:cantSplit/>
        </w:trPr>
        <w:tc>
          <w:tcPr>
            <w:tcW w:type="dxa" w:w="173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Participante</w:t>
            </w:r>
          </w:p>
        </w:tc>
        <w:tc>
          <w:tcPr>
            <w:tcW w:type="dxa" w:w="534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Botón "Crear cuenta" (nombre, alias, correo, contraseña y consentimiento). Después entra desde cualquier dispositivo con "Ingresar".</w:t>
            </w:r>
          </w:p>
        </w:tc>
        <w:tc>
          <w:tcPr>
            <w:tcW w:type="dxa" w:w="227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Sí, la elige al crear su cuenta</w:t>
            </w:r>
          </w:p>
        </w:tc>
      </w:tr>
      <w:tr>
        <w:trPr>
          <w:cantSplit/>
        </w:trPr>
        <w:tc>
          <w:tcPr>
            <w:tcW w:type="dxa" w:w="173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Organizador</w:t>
            </w:r>
          </w:p>
        </w:tc>
        <w:tc>
          <w:tcPr>
            <w:tcW w:type="dxa" w:w="534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Enlace "Panel de organizadores" en el pie de la página (o /org). Entra con correo y contraseña.</w:t>
            </w:r>
          </w:p>
        </w:tc>
        <w:tc>
          <w:tcPr>
            <w:tcW w:type="dxa" w:w="227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Sí, la crea un administrador en Supabase</w:t>
            </w:r>
          </w:p>
        </w:tc>
      </w:tr>
    </w:tbl>
    <w:p>
      <w:pPr>
        <w:pStyle w:val="Heading2"/>
        <w:keepNext/>
        <w:spacing w:before="220" w:after="110"/>
      </w:pPr>
      <w:r>
        <w:rPr>
          <w:rFonts w:ascii="Montserrat" w:cs="Montserrat" w:eastAsia="Montserrat" w:hAnsi="Montserrat"/>
          <w:b/>
          <w:bCs/>
          <w:color w:val="1F3864"/>
          <w:sz w:val="25"/>
          <w:szCs w:val="25"/>
        </w:rPr>
        <w:t xml:space="preserve">2.1 Las cuentas de participante</w:t>
      </w:r>
    </w:p>
    <w:p>
      <w:pPr>
        <w:spacing w:after="140" w:line="276"/>
        <w:jc w:val="both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"Crear cuenta" crea un usuario de Supabase con 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correo y contraseña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(Supabase guarda la contraseña cifrada; nadie del equipo puede verla) y el perfil queda ligado a su id: participantes.id = auth.uid(). Por eso la misma cuenta funciona en cualquier celular o computadora: basta con 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Ingresar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. Si olvida la contraseña, "¿Olvidaste tu contraseña?" le envía un enlace al correo (pantalla /restablecer).</w:t>
      </w:r>
    </w:p>
    <w:p>
      <w:pPr>
        <w:spacing w:after="140" w:line="276"/>
        <w:jc w:val="both"/>
      </w:pP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Registros antiguos: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al principio el perfil se guardaba con una sesión anónima que solo vivía en un navegador. Esas personas ven en su perfil el recuadro 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"Protege tu cuenta"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: al crear una contraseña, Supabase convierte su sesión en cuenta 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conservando el mismo id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, así que no pierden votos ni inscripciones y no hizo falta migrar datos.</w:t>
      </w:r>
    </w:p>
    <w:p>
      <w:pPr>
        <w:spacing w:after="140" w:line="276"/>
        <w:jc w:val="both"/>
      </w:pP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Organizador y participante a la vez: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una cuenta de organizador puede crear también su perfil de participante (en "Crear cuenta" se usa su correo y no pide contraseña). Así una sola cuenta sirve para el panel y para participar.</w:t>
      </w:r>
    </w:p>
    <w:p>
      <w:pPr>
        <w:spacing w:after="140" w:line="276"/>
        <w:jc w:val="left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Código: registrarParticipante, iniciarSesion y protegerCuenta en src/lib/api.ts; pantallas src/pages/Registro.tsx, Ingresar.tsx y Restablecer.tsx.</w:t>
      </w:r>
    </w:p>
    <w:p>
      <w:pPr>
        <w:pStyle w:val="Heading2"/>
        <w:keepNext/>
        <w:spacing w:before="220" w:after="110"/>
      </w:pPr>
      <w:r>
        <w:rPr>
          <w:rFonts w:ascii="Montserrat" w:cs="Montserrat" w:eastAsia="Montserrat" w:hAnsi="Montserrat"/>
          <w:b/>
          <w:bCs/>
          <w:color w:val="1F3864"/>
          <w:sz w:val="25"/>
          <w:szCs w:val="25"/>
        </w:rPr>
        <w:t xml:space="preserve">2.2 ¿Cómo entro como administrador (organizador)?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En el pie de cualquier página, toca 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Panel de organizadores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(o escribe comunidad-inf.vercel.app/org).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Escribe el correo y la contraseña de tu cuenta de organizador.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Si la cuenta está en la tabla organizadores, entras al panel. Si no, ves "Acceso solo para organizadores".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0C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Una sesión por navegador:</w:t>
            </w: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 si entras al panel en el navegador donde tenías abierta tu cuenta de participante, esa sesión se cierra. No se pierde nada: vuelves a entrar con Ingresar. Para la demo, igual conviene usar dos dispositivos.</w:t>
            </w:r>
          </w:p>
        </w:tc>
      </w:tr>
    </w:tbl>
    <w:p>
      <w:pPr>
        <w:pStyle w:val="Heading1"/>
        <w:keepNext/>
        <w:pBdr>
          <w:top w:val="single" w:color="1F3864" w:sz="6" w:space="8"/>
        </w:pBdr>
        <w:spacing w:before="320" w:after="160"/>
      </w:pPr>
      <w:r>
        <w:rPr>
          <w:rFonts w:ascii="Montserrat" w:cs="Montserrat" w:eastAsia="Montserrat" w:hAnsi="Montserrat"/>
          <w:b/>
          <w:bCs/>
          <w:color w:val="1F3864"/>
          <w:sz w:val="30"/>
          <w:szCs w:val="30"/>
        </w:rPr>
        <w:t xml:space="preserve">3. Cómo agregar a un compañero como organizador</w:t>
      </w:r>
    </w:p>
    <w:p>
      <w:pPr>
        <w:spacing w:after="140" w:line="276"/>
        <w:jc w:val="both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Ser organizador son dos cosas: tener un usuario con correo y contraseña en Supabase Auth, y estar en la tabla 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organizadores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. Lo hace quien tenga acceso al proyecto de Supabase.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Entra a supabase.com → tu proyecto → 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Authentication → Users → Add user → Create new user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Escribe el correo del compañero y una contraseña, marca 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Auto Confirm User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y crea el usuario.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En la lista de usuarios, copia su 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UID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(la columna UID).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Ve al 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SQL Editor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y ejecuta (cambiando el UID y el nombre):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1F3864" w:sz="1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insert into organizadores (user_id, nombre)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values ('PEGA-AQUI-EL-UID', 'Mayerli López');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Pásale el correo y la contraseña por un canal privado. Ya puede entrar al panel.</w:t>
      </w:r>
    </w:p>
    <w:p>
      <w:pPr>
        <w:spacing w:after="140" w:line="276"/>
        <w:jc w:val="both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Para agregar a varios a la vez, después de crear sus usuarios, puedes usar sus correos en lugar de copiar cada UID: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1F3864" w:sz="1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insert into organizadores (user_id, nombre)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id, email from auth.users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where email in ('correo1@pucp.edu.pe', 'correo2@pucp.edu.pe')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on conflict (user_id) do nothing;</w:t>
            </w:r>
          </w:p>
        </w:tc>
      </w:tr>
    </w:tbl>
    <w:p>
      <w:pPr>
        <w:spacing w:after="80"/>
      </w:pPr>
    </w:p>
    <w:p>
      <w:pPr>
        <w:spacing w:after="140" w:line="276"/>
        <w:jc w:val="left"/>
      </w:pP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Quitar el acceso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a alguien: borra su fila con delete from organizadores where user_id = 'UID'; (o borra el usuario en Authentication). 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Ver quiénes son organizadores: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select o.nombre, u.email from organizadores o join auth.users u on u.id = o.user_id;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DCEBD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Nadie puede hacerse organizador desde la web: la tabla organizadores no acepta escrituras desde la app (lo comprobamos en la prueba de seguridad). Solo se agrega desde el panel de Supabase.</w:t>
            </w:r>
          </w:p>
        </w:tc>
      </w:tr>
    </w:tbl>
    <w:p>
      <w:pPr>
        <w:pStyle w:val="Heading1"/>
        <w:keepNext/>
        <w:pBdr>
          <w:top w:val="single" w:color="1F3864" w:sz="6" w:space="8"/>
        </w:pBdr>
        <w:spacing w:before="320" w:after="160"/>
      </w:pPr>
      <w:r>
        <w:rPr>
          <w:rFonts w:ascii="Montserrat" w:cs="Montserrat" w:eastAsia="Montserrat" w:hAnsi="Montserrat"/>
          <w:b/>
          <w:bCs/>
          <w:color w:val="1F3864"/>
          <w:sz w:val="30"/>
          <w:szCs w:val="30"/>
        </w:rPr>
        <w:t xml:space="preserve">4. Recorrido por las pantallas públicas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0"/>
        <w:gridCol w:w="5059"/>
        <w:gridCol w:w="2531"/>
      </w:tblGrid>
      <w:tr>
        <w:trPr>
          <w:tblHeader/>
        </w:trPr>
        <w:tc>
          <w:tcPr>
            <w:tcW w:type="dxa" w:w="17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Pantalla</w:t>
            </w:r>
          </w:p>
        </w:tc>
        <w:tc>
          <w:tcPr>
            <w:tcW w:type="dxa" w:w="5059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Qué hace</w:t>
            </w:r>
          </w:p>
        </w:tc>
        <w:tc>
          <w:tcPr>
            <w:tcW w:type="dxa" w:w="2531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Archivo</w:t>
            </w:r>
          </w:p>
        </w:tc>
      </w:tr>
      <w:tr>
        <w:trPr>
          <w:cantSplit/>
        </w:trPr>
        <w:tc>
          <w:tcPr>
            <w:tcW w:type="dxa" w:w="17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Inicio /</w:t>
            </w:r>
          </w:p>
        </w:tc>
        <w:tc>
          <w:tcPr>
            <w:tcW w:type="dxa" w:w="5059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Banda de bienvenida con Pingüi; la próxima actividad abierta; la encuesta con lo que va ganando; el top 3 del ranking</w:t>
            </w:r>
          </w:p>
        </w:tc>
        <w:tc>
          <w:tcPr>
            <w:tcW w:type="dxa" w:w="2531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src/pages/Inicio.tsx</w:t>
            </w:r>
          </w:p>
        </w:tc>
      </w:tr>
      <w:tr>
        <w:trPr>
          <w:cantSplit/>
        </w:trPr>
        <w:tc>
          <w:tcPr>
            <w:tcW w:type="dxa" w:w="17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Calendario</w:t>
            </w:r>
          </w:p>
        </w:tc>
        <w:tc>
          <w:tcPr>
            <w:tcW w:type="dxa" w:w="5059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Próximas y pasadas, filtro por tipo y botón Compartir (WhatsApp)</w:t>
            </w:r>
          </w:p>
        </w:tc>
        <w:tc>
          <w:tcPr>
            <w:tcW w:type="dxa" w:w="2531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src/pages/Calendario.tsx</w:t>
            </w:r>
          </w:p>
        </w:tc>
      </w:tr>
      <w:tr>
        <w:trPr>
          <w:cantSplit/>
        </w:trPr>
        <w:tc>
          <w:tcPr>
            <w:tcW w:type="dxa" w:w="17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Actividad</w:t>
            </w:r>
          </w:p>
        </w:tc>
        <w:tc>
          <w:tcPr>
            <w:tcW w:type="dxa" w:w="5059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Datos, cupo y puntos; los 3 modos de inscripción; equipos con sus asientos; código de equipo; casilla de equipo mixto del capitán</w:t>
            </w:r>
          </w:p>
        </w:tc>
        <w:tc>
          <w:tcPr>
            <w:tcW w:type="dxa" w:w="2531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src/pages/Actividad.tsx</w:t>
            </w:r>
          </w:p>
        </w:tc>
      </w:tr>
      <w:tr>
        <w:trPr>
          <w:cantSplit/>
        </w:trPr>
        <w:tc>
          <w:tcPr>
            <w:tcW w:type="dxa" w:w="17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Bolsa de equipos</w:t>
            </w:r>
          </w:p>
        </w:tc>
        <w:tc>
          <w:tcPr>
            <w:tcW w:type="dxa" w:w="5059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Quiénes buscan equipo (solo alias) y equipos con espacio; botón Unirme</w:t>
            </w:r>
          </w:p>
        </w:tc>
        <w:tc>
          <w:tcPr>
            <w:tcW w:type="dxa" w:w="2531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src/pages/Bolsa.tsx</w:t>
            </w:r>
          </w:p>
        </w:tc>
      </w:tr>
      <w:tr>
        <w:trPr>
          <w:cantSplit/>
        </w:trPr>
        <w:tc>
          <w:tcPr>
            <w:tcW w:type="dxa" w:w="17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Encuesta</w:t>
            </w:r>
          </w:p>
        </w:tc>
        <w:tc>
          <w:tcPr>
            <w:tcW w:type="dxa" w:w="5059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Votar con límite por categoría; resultados con número y porcentaje; "Ya votaste"</w:t>
            </w:r>
          </w:p>
        </w:tc>
        <w:tc>
          <w:tcPr>
            <w:tcW w:type="dxa" w:w="2531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src/pages/Encuesta.tsx</w:t>
            </w:r>
          </w:p>
        </w:tc>
      </w:tr>
      <w:tr>
        <w:trPr>
          <w:cantSplit/>
        </w:trPr>
        <w:tc>
          <w:tcPr>
            <w:tcW w:type="dxa" w:w="17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Ranking</w:t>
            </w:r>
          </w:p>
        </w:tc>
        <w:tc>
          <w:tcPr>
            <w:tcW w:type="dxa" w:w="5059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Tabla por temporada: puesto, alias, asistencias y puntos</w:t>
            </w:r>
          </w:p>
        </w:tc>
        <w:tc>
          <w:tcPr>
            <w:tcW w:type="dxa" w:w="2531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src/pages/Ranking.tsx</w:t>
            </w:r>
          </w:p>
        </w:tc>
      </w:tr>
      <w:tr>
        <w:trPr>
          <w:cantSplit/>
        </w:trPr>
        <w:tc>
          <w:tcPr>
            <w:tcW w:type="dxa" w:w="17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Crear cuenta / perfil</w:t>
            </w:r>
          </w:p>
        </w:tc>
        <w:tc>
          <w:tcPr>
            <w:tcW w:type="dxa" w:w="5059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Formulario con validación y contraseña; después muestra tu perfil, "Protege tu cuenta" (registros antiguos), "Cerrar sesión" y "Borrar mis datos"</w:t>
            </w:r>
          </w:p>
        </w:tc>
        <w:tc>
          <w:tcPr>
            <w:tcW w:type="dxa" w:w="2531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src/pages/Registro.tsx</w:t>
            </w:r>
          </w:p>
        </w:tc>
      </w:tr>
      <w:tr>
        <w:trPr>
          <w:cantSplit/>
        </w:trPr>
        <w:tc>
          <w:tcPr>
            <w:tcW w:type="dxa" w:w="17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Ingresar / Restablecer</w:t>
            </w:r>
          </w:p>
        </w:tc>
        <w:tc>
          <w:tcPr>
            <w:tcW w:type="dxa" w:w="5059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Entrar con correo y contraseña; "¿Olvidaste tu contraseña?" y la pantalla para crear una nueva</w:t>
            </w:r>
          </w:p>
        </w:tc>
        <w:tc>
          <w:tcPr>
            <w:tcW w:type="dxa" w:w="2531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src/pages/Ingresar.tsx, Restablecer.tsx</w:t>
            </w:r>
          </w:p>
        </w:tc>
      </w:tr>
      <w:tr>
        <w:trPr>
          <w:cantSplit/>
        </w:trPr>
        <w:tc>
          <w:tcPr>
            <w:tcW w:type="dxa" w:w="17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Privacidad</w:t>
            </w:r>
          </w:p>
        </w:tc>
        <w:tc>
          <w:tcPr>
            <w:tcW w:type="dxa" w:w="5059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Qué datos se piden, para qué, quién los ve y cómo borrarlos (Ley 29733)</w:t>
            </w:r>
          </w:p>
        </w:tc>
        <w:tc>
          <w:tcPr>
            <w:tcW w:type="dxa" w:w="2531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src/pages/Privacidad.tsx</w:t>
            </w:r>
          </w:p>
        </w:tc>
      </w:tr>
      <w:tr>
        <w:trPr>
          <w:cantSplit/>
        </w:trPr>
        <w:tc>
          <w:tcPr>
            <w:tcW w:type="dxa" w:w="17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Resúmenes</w:t>
            </w:r>
          </w:p>
        </w:tc>
        <w:tc>
          <w:tcPr>
            <w:tcW w:type="dxa" w:w="5059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Lo que pasó en cada actividad finalizada, con foto si hubo autorización</w:t>
            </w:r>
          </w:p>
        </w:tc>
        <w:tc>
          <w:tcPr>
            <w:tcW w:type="dxa" w:w="2531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src/pages/Resumenes.tsx</w:t>
            </w:r>
          </w:p>
        </w:tc>
      </w:tr>
    </w:tbl>
    <w:p>
      <w:pPr>
        <w:pStyle w:val="Heading1"/>
        <w:keepNext/>
        <w:pBdr>
          <w:top w:val="single" w:color="1F3864" w:sz="6" w:space="8"/>
        </w:pBdr>
        <w:spacing w:before="320" w:after="160"/>
      </w:pPr>
      <w:r>
        <w:rPr>
          <w:rFonts w:ascii="Montserrat" w:cs="Montserrat" w:eastAsia="Montserrat" w:hAnsi="Montserrat"/>
          <w:b/>
          <w:bCs/>
          <w:color w:val="1F3864"/>
          <w:sz w:val="30"/>
          <w:szCs w:val="30"/>
        </w:rPr>
        <w:t xml:space="preserve">5. Recorrido por el panel del organizador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0"/>
        <w:gridCol w:w="5059"/>
        <w:gridCol w:w="2531"/>
      </w:tblGrid>
      <w:tr>
        <w:trPr>
          <w:tblHeader/>
        </w:trPr>
        <w:tc>
          <w:tcPr>
            <w:tcW w:type="dxa" w:w="17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Pantalla</w:t>
            </w:r>
          </w:p>
        </w:tc>
        <w:tc>
          <w:tcPr>
            <w:tcW w:type="dxa" w:w="5059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Qué hace</w:t>
            </w:r>
          </w:p>
        </w:tc>
        <w:tc>
          <w:tcPr>
            <w:tcW w:type="dxa" w:w="2531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Archivo</w:t>
            </w:r>
          </w:p>
        </w:tc>
      </w:tr>
      <w:tr>
        <w:trPr>
          <w:cantSplit/>
        </w:trPr>
        <w:tc>
          <w:tcPr>
            <w:tcW w:type="dxa" w:w="17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Panel /org</w:t>
            </w:r>
          </w:p>
        </w:tc>
        <w:tc>
          <w:tcPr>
            <w:tcW w:type="dxa" w:w="5059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Elegir temporada (crear, editar, activar, eliminar); lista de actividades y encuestas</w:t>
            </w:r>
          </w:p>
        </w:tc>
        <w:tc>
          <w:tcPr>
            <w:tcW w:type="dxa" w:w="2531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src/pages/org/Panel.tsx</w:t>
            </w:r>
          </w:p>
        </w:tc>
      </w:tr>
      <w:tr>
        <w:trPr>
          <w:cantSplit/>
        </w:trPr>
        <w:tc>
          <w:tcPr>
            <w:tcW w:type="dxa" w:w="17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Gestionar actividad</w:t>
            </w:r>
          </w:p>
        </w:tc>
        <w:tc>
          <w:tcPr>
            <w:tcW w:type="dxa" w:w="5059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Cifras; cambiar estado; bolsa → asignar a equipo; asistencia por persona o "Todos asistieron"; puesto por equipo o persona; crear o eliminar equipos; exportar CSV</w:t>
            </w:r>
          </w:p>
        </w:tc>
        <w:tc>
          <w:tcPr>
            <w:tcW w:type="dxa" w:w="2531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src/pages/org/GestionActividad.tsx</w:t>
            </w:r>
          </w:p>
        </w:tc>
      </w:tr>
      <w:tr>
        <w:trPr>
          <w:cantSplit/>
        </w:trPr>
        <w:tc>
          <w:tcPr>
            <w:tcW w:type="dxa" w:w="17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Editar actividad</w:t>
            </w:r>
          </w:p>
        </w:tc>
        <w:tc>
          <w:tcPr>
            <w:tcW w:type="dxa" w:w="5059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Todos los campos: tipo, fecha (hora de Lima), cupo, tamaño de equipo, mixto, puntos, estado</w:t>
            </w:r>
          </w:p>
        </w:tc>
        <w:tc>
          <w:tcPr>
            <w:tcW w:type="dxa" w:w="2531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src/pages/org/EditorActividad.tsx</w:t>
            </w:r>
          </w:p>
        </w:tc>
      </w:tr>
      <w:tr>
        <w:trPr>
          <w:cantSplit/>
        </w:trPr>
        <w:tc>
          <w:tcPr>
            <w:tcW w:type="dxa" w:w="17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Editar encuesta</w:t>
            </w:r>
          </w:p>
        </w:tc>
        <w:tc>
          <w:tcPr>
            <w:tcW w:type="dxa" w:w="5059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Pregunta, máximo por categoría, fecha de cierre y opciones de cada categoría</w:t>
            </w:r>
          </w:p>
        </w:tc>
        <w:tc>
          <w:tcPr>
            <w:tcW w:type="dxa" w:w="2531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src/pages/org/EditorEncuesta.tsx</w:t>
            </w:r>
          </w:p>
        </w:tc>
      </w:tr>
      <w:tr>
        <w:trPr>
          <w:cantSplit/>
        </w:trPr>
        <w:tc>
          <w:tcPr>
            <w:tcW w:type="dxa" w:w="17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Resumen</w:t>
            </w:r>
          </w:p>
        </w:tc>
        <w:tc>
          <w:tcPr>
            <w:tcW w:type="dxa" w:w="5059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Texto, ganadores sugeridos y foto; sin la casilla de autorización la foto no se sube</w:t>
            </w:r>
          </w:p>
        </w:tc>
        <w:tc>
          <w:tcPr>
            <w:tcW w:type="dxa" w:w="2531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src/pages/org/EditorResumen.tsx</w:t>
            </w:r>
          </w:p>
        </w:tc>
      </w:tr>
    </w:tbl>
    <w:p>
      <w:pPr>
        <w:spacing w:after="140" w:line="276"/>
        <w:jc w:val="both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Los 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estados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de una actividad son: borrador (no la ve el público), abierta (acepta inscripciones), cerrada (ya no acepta, pero el organizador aún arma equipos) y finalizada (sus puntos cuentan en el ranking).</w:t>
      </w:r>
    </w:p>
    <w:p>
      <w:pPr>
        <w:pStyle w:val="Heading1"/>
        <w:keepNext/>
        <w:pBdr>
          <w:top w:val="single" w:color="1F3864" w:sz="6" w:space="8"/>
        </w:pBdr>
        <w:spacing w:before="320" w:after="160"/>
      </w:pPr>
      <w:r>
        <w:rPr>
          <w:rFonts w:ascii="Montserrat" w:cs="Montserrat" w:eastAsia="Montserrat" w:hAnsi="Montserrat"/>
          <w:b/>
          <w:bCs/>
          <w:color w:val="1F3864"/>
          <w:sz w:val="30"/>
          <w:szCs w:val="30"/>
        </w:rPr>
        <w:t xml:space="preserve">6. Cómo funciona por dentro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DCEBD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1. Celular / navegador: React + Vite (publicado en Vercel)</w:t>
            </w:r>
          </w:p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Las pantallas. Ninguna habla directo con la base: todas llaman a funciones de src/lib/api.ts.</w:t>
            </w:r>
          </w:p>
        </w:tc>
      </w:tr>
    </w:tbl>
    <w:p>
      <w:pPr>
        <w:spacing w:before="40" w:after="40"/>
        <w:jc w:val="center"/>
      </w:pPr>
      <w:r>
        <w:rPr>
          <w:rFonts w:ascii="Montserrat" w:cs="Montserrat" w:eastAsia="Montserrat" w:hAnsi="Montserrat"/>
          <w:b/>
          <w:bCs/>
          <w:color w:val="1F3864"/>
          <w:sz w:val="20"/>
          <w:szCs w:val="20"/>
        </w:rPr>
        <w:t xml:space="preserve">▼  src/lib/api.ts usa supabase-js con la clave anónima (pública)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2. Supabase</w:t>
            </w:r>
          </w:p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Auth (cuentas con correo y contraseña) · PostgreSQL con seguridad por filas (RLS) · funciones que validan reglas · Storage para fotos.</w:t>
            </w:r>
          </w:p>
        </w:tc>
      </w:tr>
    </w:tbl>
    <w:p>
      <w:pPr>
        <w:spacing w:after="80"/>
      </w:pPr>
    </w:p>
    <w:p>
      <w:pPr>
        <w:spacing w:after="140" w:line="276"/>
        <w:jc w:val="both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La 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clave anónima es pública a propósito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: está en el código del navegador. Lo que protege los datos no es esconderla, sino las reglas de la base (RLS). La clave secreta (service_role) nunca se usa en la web.</w:t>
      </w:r>
    </w:p>
    <w:p>
      <w:pPr>
        <w:pStyle w:val="Heading2"/>
        <w:keepNext/>
        <w:spacing w:before="220" w:after="110"/>
      </w:pPr>
      <w:r>
        <w:rPr>
          <w:rFonts w:ascii="Montserrat" w:cs="Montserrat" w:eastAsia="Montserrat" w:hAnsi="Montserrat"/>
          <w:b/>
          <w:bCs/>
          <w:color w:val="1F3864"/>
          <w:sz w:val="25"/>
          <w:szCs w:val="25"/>
        </w:rPr>
        <w:t xml:space="preserve">6.1 Ejemplo: qué pasa cuando alguien toca "Inscribirme y buscar equipo"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Actividad.tsx llama a 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inscribirse(actividadId, 'bolsa')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de api.ts.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api.ts ejecuta la función de la base 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inscribirse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(supabase.rpc).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La función (en 0002_rls_y_funciones.sql) revisa que haya un perfil, 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bloquea la fila de la actividad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para que dos personas no tomen el último lugar a la vez, comprueba que esté abierta, que sea por equipos, que la persona no esté ya inscrita y que quede cupo.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Si todo está bien, inserta la inscripción con en_bolsa = true. Si no, devuelve un mensaje en español ("Cupo lleno…", "Ya estás inscrito…") que la pantalla muestra tal cual.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La pantalla recarga y la vista vista_cupos ya cuenta un lugar menos.</w:t>
      </w:r>
    </w:p>
    <w:p>
      <w:pPr>
        <w:pStyle w:val="Heading1"/>
        <w:keepNext/>
        <w:pBdr>
          <w:top w:val="single" w:color="1F3864" w:sz="6" w:space="8"/>
        </w:pBdr>
        <w:spacing w:before="320" w:after="160"/>
      </w:pPr>
      <w:r>
        <w:rPr>
          <w:rFonts w:ascii="Montserrat" w:cs="Montserrat" w:eastAsia="Montserrat" w:hAnsi="Montserrat"/>
          <w:b/>
          <w:bCs/>
          <w:color w:val="1F3864"/>
          <w:sz w:val="30"/>
          <w:szCs w:val="30"/>
        </w:rPr>
        <w:t xml:space="preserve">7. La base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4"/>
        <w:gridCol w:w="6686"/>
      </w:tblGrid>
      <w:tr>
        <w:trPr>
          <w:tblHeader/>
        </w:trPr>
        <w:tc>
          <w:tcPr>
            <w:tcW w:type="dxa" w:w="267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Tabla</w:t>
            </w:r>
          </w:p>
        </w:tc>
        <w:tc>
          <w:tcPr>
            <w:tcW w:type="dxa" w:w="668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Qué guarda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temporadas</w:t>
            </w:r>
          </w:p>
        </w:tc>
        <w:tc>
          <w:tcPr>
            <w:tcW w:type="dxa" w:w="668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Nombre y fechas; solo una puede estar activa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participantes</w:t>
            </w:r>
          </w:p>
        </w:tc>
        <w:tc>
          <w:tcPr>
            <w:tcW w:type="dxa" w:w="668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Perfil: nombre, alias, correo (únicos), código PUCP opcional, consentimiento. El id es el de la sesión anónima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organizadores</w:t>
            </w:r>
          </w:p>
        </w:tc>
        <w:tc>
          <w:tcPr>
            <w:tcW w:type="dxa" w:w="668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Qué usuarios de Auth pueden usar el panel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actividades</w:t>
            </w:r>
          </w:p>
        </w:tc>
        <w:tc>
          <w:tcPr>
            <w:tcW w:type="dxa" w:w="668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Tipo, fecha, lugar, cupo, tamaño de equipo, mixto, puntos y estado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equipos</w:t>
            </w:r>
          </w:p>
        </w:tc>
        <w:tc>
          <w:tcPr>
            <w:tcW w:type="dxa" w:w="668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Nombre, código de invitación (privado), capitán, declaración de mixto, "buscamos integrantes"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inscripciones</w:t>
            </w:r>
          </w:p>
        </w:tc>
        <w:tc>
          <w:tcPr>
            <w:tcW w:type="dxa" w:w="668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Quién está en qué actividad, en qué equipo o en la bolsa, y si asistió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resultados</w:t>
            </w:r>
          </w:p>
        </w:tc>
        <w:tc>
          <w:tcPr>
            <w:tcW w:type="dxa" w:w="668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Puesto 1, 2 o 3 de un equipo o de una persona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encuestas, opciones_encuesta, votos</w:t>
            </w:r>
          </w:p>
        </w:tc>
        <w:tc>
          <w:tcPr>
            <w:tcW w:type="dxa" w:w="668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La encuesta, sus opciones por categoría y los votos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resumenes</w:t>
            </w:r>
          </w:p>
        </w:tc>
        <w:tc>
          <w:tcPr>
            <w:tcW w:type="dxa" w:w="668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Texto, ganadores y foto (solo si está autorizada)</w:t>
            </w:r>
          </w:p>
        </w:tc>
      </w:tr>
    </w:tbl>
    <w:p>
      <w:pPr>
        <w:pStyle w:val="Heading2"/>
        <w:keepNext/>
        <w:spacing w:before="220" w:after="110"/>
      </w:pPr>
      <w:r>
        <w:rPr>
          <w:rFonts w:ascii="Montserrat" w:cs="Montserrat" w:eastAsia="Montserrat" w:hAnsi="Montserrat"/>
          <w:b/>
          <w:bCs/>
          <w:color w:val="1F3864"/>
          <w:sz w:val="25"/>
          <w:szCs w:val="25"/>
        </w:rPr>
        <w:t xml:space="preserve">7.1 Los tres estados de una inscripción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5"/>
        <w:gridCol w:w="2005"/>
        <w:gridCol w:w="5350"/>
      </w:tblGrid>
      <w:tr>
        <w:trPr>
          <w:tblHeader/>
        </w:trPr>
        <w:tc>
          <w:tcPr>
            <w:tcW w:type="dxa" w:w="2005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equipo_id</w:t>
            </w:r>
          </w:p>
        </w:tc>
        <w:tc>
          <w:tcPr>
            <w:tcW w:type="dxa" w:w="2005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en_bolsa</w:t>
            </w:r>
          </w:p>
        </w:tc>
        <w:tc>
          <w:tcPr>
            <w:tcW w:type="dxa" w:w="535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Significa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vacío</w:t>
            </w:r>
          </w:p>
        </w:tc>
        <w:tc>
          <w:tcPr>
            <w:tcW w:type="dxa" w:w="2005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no</w:t>
            </w:r>
          </w:p>
        </w:tc>
        <w:tc>
          <w:tcPr>
            <w:tcW w:type="dxa" w:w="535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Inscripción individual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vacío</w:t>
            </w:r>
          </w:p>
        </w:tc>
        <w:tc>
          <w:tcPr>
            <w:tcW w:type="dxa" w:w="2005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sí</w:t>
            </w:r>
          </w:p>
        </w:tc>
        <w:tc>
          <w:tcPr>
            <w:tcW w:type="dxa" w:w="535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"Busco equipo": está en la bolsa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con valor</w:t>
            </w:r>
          </w:p>
        </w:tc>
        <w:tc>
          <w:tcPr>
            <w:tcW w:type="dxa" w:w="2005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no</w:t>
            </w:r>
          </w:p>
        </w:tc>
        <w:tc>
          <w:tcPr>
            <w:tcW w:type="dxa" w:w="535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Es integrante de ese equipo</w:t>
            </w:r>
          </w:p>
        </w:tc>
      </w:tr>
    </w:tbl>
    <w:p>
      <w:pPr>
        <w:pStyle w:val="Heading2"/>
        <w:keepNext/>
        <w:spacing w:before="220" w:after="110"/>
      </w:pPr>
      <w:r>
        <w:rPr>
          <w:rFonts w:ascii="Montserrat" w:cs="Montserrat" w:eastAsia="Montserrat" w:hAnsi="Montserrat"/>
          <w:b/>
          <w:bCs/>
          <w:color w:val="1F3864"/>
          <w:sz w:val="25"/>
          <w:szCs w:val="25"/>
        </w:rPr>
        <w:t xml:space="preserve">7.2 Vistas y funciones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Vistas públicas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(solo alias, nunca correos): vista_participantes_publica, vista_inscripciones_publica, vista_equipos_publica (sin código), vista_cupos, vista_ranking_temporada, vista_resultados_encuesta.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Funciones con reglas: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inscribirse, crear_equipo, unirse_equipo (con código), unirse_equipo_abierto (desde la bolsa), mi_equipo (ver tu código), actualizar_mi_equipo (casillas del capitán), votar y asignar_a_equipo (solo organizador).</w:t>
      </w:r>
    </w:p>
    <w:p>
      <w:pPr>
        <w:spacing w:after="140" w:line="276"/>
        <w:jc w:val="left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Archivos: supabase/migrations/0001_esquema.sql (tablas), 0002_rls_y_funciones.sql (seguridad, vistas, funciones), 0003_storage.sql (fotos), 0004_cuentas.sql (borrar_mi_cuenta: borra perfil y cuenta) y supabase/seed.sql (datos ficticios).</w:t>
      </w:r>
    </w:p>
    <w:p>
      <w:pPr>
        <w:pStyle w:val="Heading1"/>
        <w:keepNext/>
        <w:pBdr>
          <w:top w:val="single" w:color="1F3864" w:sz="6" w:space="8"/>
        </w:pBdr>
        <w:spacing w:before="320" w:after="160"/>
      </w:pPr>
      <w:r>
        <w:rPr>
          <w:rFonts w:ascii="Montserrat" w:cs="Montserrat" w:eastAsia="Montserrat" w:hAnsi="Montserrat"/>
          <w:b/>
          <w:bCs/>
          <w:color w:val="1F3864"/>
          <w:sz w:val="30"/>
          <w:szCs w:val="30"/>
        </w:rPr>
        <w:t xml:space="preserve">8. Seguridad (lo que más preguntarán)</w:t>
      </w:r>
    </w:p>
    <w:p>
      <w:pPr>
        <w:spacing w:after="140" w:line="276"/>
        <w:jc w:val="both"/>
      </w:pP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RLS (seguridad por filas)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significa que PostgreSQL decide fila por fila quién puede leer o escribir. Está activada en las 11 tablas, con tres niveles: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Visitante: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solo lee datos sin información personal (actividades, encuestas, resultados) y las vistas que muestran alias.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Participante: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solo crea y edita su propio perfil (su id debe ser el de su sesión). Inscribirse, unirse y votar solo se puede hacer por las funciones, que validan las reglas.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Organizador: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la función es_organizador() revisa la tabla organizadores; si está, puede escribir en actividades, equipos, asistencia, resultados y ver correos para el CSV.</w:t>
      </w:r>
    </w:p>
    <w:p>
      <w:pPr>
        <w:spacing w:after="140" w:line="276"/>
        <w:jc w:val="both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El panel /org también se protege en la web (src/components/RutaOrganizador.tsx), pero eso es comodidad: aunque alguien se lo salte, la base igual rechaza todo.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DCEBD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Lo comprobamos:</w:t>
            </w: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 node scripts/verificar_seguridad.mjs intenta 26 ataques con la clave pública (leer correos, votar dos veces, unirse a un equipo lleno, asignar, registrar resultados, finalizar, hacerse organizador, escribir en vistas). Los 26 quedaron bloqueados en nuestro Supabase.</w:t>
            </w:r>
          </w:p>
        </w:tc>
      </w:tr>
    </w:tbl>
    <w:p>
      <w:pPr>
        <w:pStyle w:val="Heading1"/>
        <w:keepNext/>
        <w:pBdr>
          <w:top w:val="single" w:color="1F3864" w:sz="6" w:space="8"/>
        </w:pBdr>
        <w:spacing w:before="320" w:after="160"/>
      </w:pPr>
      <w:r>
        <w:rPr>
          <w:rFonts w:ascii="Montserrat" w:cs="Montserrat" w:eastAsia="Montserrat" w:hAnsi="Montserrat"/>
          <w:b/>
          <w:bCs/>
          <w:color w:val="1F3864"/>
          <w:sz w:val="30"/>
          <w:szCs w:val="30"/>
        </w:rPr>
        <w:t xml:space="preserve">9. La regla de puntos, con un ejemplo</w:t>
      </w:r>
    </w:p>
    <w:p>
      <w:pPr>
        <w:spacing w:after="140" w:line="276"/>
        <w:jc w:val="both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Solo cuentan actividades 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finalizadas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y personas con 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asistencia marcada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. Puntos = participación (5) + puesto (1.° = 10, 2.° = 6, 3.° = 4). En equipos, cada integrante recibe los puntos completos de su equipo. Empates: ambos reciben los puntos del puesto.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48"/>
        <w:gridCol w:w="2005"/>
        <w:gridCol w:w="2007"/>
      </w:tblGrid>
      <w:tr>
        <w:trPr>
          <w:tblHeader/>
        </w:trPr>
        <w:tc>
          <w:tcPr>
            <w:tcW w:type="dxa" w:w="534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Caso (Duelo contra profes, datos semilla)</w:t>
            </w:r>
          </w:p>
        </w:tc>
        <w:tc>
          <w:tcPr>
            <w:tcW w:type="dxa" w:w="2005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Cálculo</w:t>
            </w:r>
          </w:p>
        </w:tc>
        <w:tc>
          <w:tcPr>
            <w:tcW w:type="dxa" w:w="2007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Puntos</w:t>
            </w:r>
          </w:p>
        </w:tc>
      </w:tr>
      <w:tr>
        <w:trPr>
          <w:cantSplit/>
        </w:trPr>
        <w:tc>
          <w:tcPr>
            <w:tcW w:type="dxa" w:w="534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PixelPuma y ByteLlama: equipo en 1.° puesto, asistieron</w:t>
            </w:r>
          </w:p>
        </w:tc>
        <w:tc>
          <w:tcPr>
            <w:tcW w:type="dxa" w:w="2005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5 + 10</w:t>
            </w:r>
          </w:p>
        </w:tc>
        <w:tc>
          <w:tcPr>
            <w:tcW w:type="dxa" w:w="2007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534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NeonCondor y QuantumCuy: equipo en 2.° puesto</w:t>
            </w:r>
          </w:p>
        </w:tc>
        <w:tc>
          <w:tcPr>
            <w:tcW w:type="dxa" w:w="2005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5 + 6</w:t>
            </w:r>
          </w:p>
        </w:tc>
        <w:tc>
          <w:tcPr>
            <w:tcW w:type="dxa" w:w="2007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534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LagAlpaca y DebugZorro: equipo en 3.° puesto</w:t>
            </w:r>
          </w:p>
        </w:tc>
        <w:tc>
          <w:tcPr>
            <w:tcW w:type="dxa" w:w="2005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5 + 4</w:t>
            </w:r>
          </w:p>
        </w:tc>
        <w:tc>
          <w:tcPr>
            <w:tcW w:type="dxa" w:w="2007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534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KernelPanda: asistió, su equipo sin puesto</w:t>
            </w:r>
          </w:p>
        </w:tc>
        <w:tc>
          <w:tcPr>
            <w:tcW w:type="dxa" w:w="2005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5 + 0</w:t>
            </w:r>
          </w:p>
        </w:tc>
        <w:tc>
          <w:tcPr>
            <w:tcW w:type="dxa" w:w="2007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534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StackVicuna: no asistió</w:t>
            </w:r>
          </w:p>
        </w:tc>
        <w:tc>
          <w:tcPr>
            <w:tcW w:type="dxa" w:w="2005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2007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0 (no aparece)</w:t>
            </w:r>
          </w:p>
        </w:tc>
      </w:tr>
    </w:tbl>
    <w:p>
      <w:pPr>
        <w:spacing w:after="80"/>
      </w:pPr>
    </w:p>
    <w:p>
      <w:pPr>
        <w:spacing w:after="140" w:line="276"/>
        <w:jc w:val="both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La regla está dos veces y se prueban entre sí: en SQL (vista_ranking_temporada, la que usa la web) y en TypeScript (src/lib/puntos.ts, para las pruebas). tests/puntos.test.ts cubre participación, posición individual, por equipo, sin asistencia y empate; tests/ranking_vs_vista.test.ts comprueba que ambas den lo mismo.</w:t>
      </w:r>
    </w:p>
    <w:p>
      <w:pPr>
        <w:pStyle w:val="Heading1"/>
        <w:keepNext/>
        <w:pBdr>
          <w:top w:val="single" w:color="1F3864" w:sz="6" w:space="8"/>
        </w:pBdr>
        <w:spacing w:before="320" w:after="160"/>
      </w:pPr>
      <w:r>
        <w:rPr>
          <w:rFonts w:ascii="Montserrat" w:cs="Montserrat" w:eastAsia="Montserrat" w:hAnsi="Montserrat"/>
          <w:b/>
          <w:bCs/>
          <w:color w:val="1F3864"/>
          <w:sz w:val="30"/>
          <w:szCs w:val="30"/>
        </w:rPr>
        <w:t xml:space="preserve">10. Ética en el código: dónde está cada cosa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39"/>
        <w:gridCol w:w="4011"/>
        <w:gridCol w:w="3210"/>
      </w:tblGrid>
      <w:tr>
        <w:trPr>
          <w:tblHeader/>
        </w:trPr>
        <w:tc>
          <w:tcPr>
            <w:tcW w:type="dxa" w:w="2139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Compromiso</w:t>
            </w:r>
          </w:p>
        </w:tc>
        <w:tc>
          <w:tcPr>
            <w:tcW w:type="dxa" w:w="4011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Cómo está hecho</w:t>
            </w:r>
          </w:p>
        </w:tc>
        <w:tc>
          <w:tcPr>
            <w:tcW w:type="dxa" w:w="321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Dónde</w:t>
            </w:r>
          </w:p>
        </w:tc>
      </w:tr>
      <w:tr>
        <w:trPr>
          <w:cantSplit/>
        </w:trPr>
        <w:tc>
          <w:tcPr>
            <w:tcW w:type="dxa" w:w="2139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No pedir género</w:t>
            </w:r>
          </w:p>
        </w:tc>
        <w:tc>
          <w:tcPr>
            <w:tcW w:type="dxa" w:w="4011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El capitán solo declara que su equipo es mixto</w:t>
            </w:r>
          </w:p>
        </w:tc>
        <w:tc>
          <w:tcPr>
            <w:tcW w:type="dxa" w:w="321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columna declara_cumple_mixto; Actividad.tsx</w:t>
            </w:r>
          </w:p>
        </w:tc>
      </w:tr>
      <w:tr>
        <w:trPr>
          <w:cantSplit/>
        </w:trPr>
        <w:tc>
          <w:tcPr>
            <w:tcW w:type="dxa" w:w="2139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Correos privados</w:t>
            </w:r>
          </w:p>
        </w:tc>
        <w:tc>
          <w:tcPr>
            <w:tcW w:type="dxa" w:w="4011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En público solo alias; correo solo para el organizador</w:t>
            </w:r>
          </w:p>
        </w:tc>
        <w:tc>
          <w:tcPr>
            <w:tcW w:type="dxa" w:w="321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vistas públicas y políticas en 0002</w:t>
            </w:r>
          </w:p>
        </w:tc>
      </w:tr>
      <w:tr>
        <w:trPr>
          <w:cantSplit/>
        </w:trPr>
        <w:tc>
          <w:tcPr>
            <w:tcW w:type="dxa" w:w="2139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Consentimiento</w:t>
            </w:r>
          </w:p>
        </w:tc>
        <w:tc>
          <w:tcPr>
            <w:tcW w:type="dxa" w:w="4011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Casilla obligatoria; la base rechaza un perfil sin ella</w:t>
            </w:r>
          </w:p>
        </w:tc>
        <w:tc>
          <w:tcPr>
            <w:tcW w:type="dxa" w:w="321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Registro.tsx; check (consentimiento)</w:t>
            </w:r>
          </w:p>
        </w:tc>
      </w:tr>
      <w:tr>
        <w:trPr>
          <w:cantSplit/>
        </w:trPr>
        <w:tc>
          <w:tcPr>
            <w:tcW w:type="dxa" w:w="2139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Derecho a borrar</w:t>
            </w:r>
          </w:p>
        </w:tc>
        <w:tc>
          <w:tcPr>
            <w:tcW w:type="dxa" w:w="4011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Botón "Borrar mis datos" elimina perfil, votos e inscripciones</w:t>
            </w:r>
          </w:p>
        </w:tc>
        <w:tc>
          <w:tcPr>
            <w:tcW w:type="dxa" w:w="321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Registro.tsx; eliminarMiPerfil</w:t>
            </w:r>
          </w:p>
        </w:tc>
      </w:tr>
      <w:tr>
        <w:trPr>
          <w:cantSplit/>
        </w:trPr>
        <w:tc>
          <w:tcPr>
            <w:tcW w:type="dxa" w:w="2139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Fotos con permiso</w:t>
            </w:r>
          </w:p>
        </w:tc>
        <w:tc>
          <w:tcPr>
            <w:tcW w:type="dxa" w:w="4011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Sin la casilla no se sube ni se guarda la foto</w:t>
            </w:r>
          </w:p>
        </w:tc>
        <w:tc>
          <w:tcPr>
            <w:tcW w:type="dxa" w:w="321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EditorResumen.tsx; check en resumenes</w:t>
            </w:r>
          </w:p>
        </w:tc>
      </w:tr>
      <w:tr>
        <w:trPr>
          <w:cantSplit/>
        </w:trPr>
        <w:tc>
          <w:tcPr>
            <w:tcW w:type="dxa" w:w="2139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Sin recaudación</w:t>
            </w:r>
          </w:p>
        </w:tc>
        <w:tc>
          <w:tcPr>
            <w:tcW w:type="dxa" w:w="4011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No hay pagos; se premia asistir</w:t>
            </w:r>
          </w:p>
        </w:tc>
        <w:tc>
          <w:tcPr>
            <w:tcW w:type="dxa" w:w="321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regla de puntos</w:t>
            </w:r>
          </w:p>
        </w:tc>
      </w:tr>
      <w:tr>
        <w:trPr>
          <w:cantSplit/>
        </w:trPr>
        <w:tc>
          <w:tcPr>
            <w:tcW w:type="dxa" w:w="2139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CSV seguro</w:t>
            </w:r>
          </w:p>
        </w:tc>
        <w:tc>
          <w:tcPr>
            <w:tcW w:type="dxa" w:w="4011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Neutraliza fórmulas de Excel en los alias</w:t>
            </w:r>
          </w:p>
        </w:tc>
        <w:tc>
          <w:tcPr>
            <w:tcW w:type="dxa" w:w="321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src/lib/csv.ts</w:t>
            </w:r>
          </w:p>
        </w:tc>
      </w:tr>
    </w:tbl>
    <w:p>
      <w:pPr>
        <w:pStyle w:val="Heading1"/>
        <w:keepNext/>
        <w:pBdr>
          <w:top w:val="single" w:color="1F3864" w:sz="6" w:space="8"/>
        </w:pBdr>
        <w:spacing w:before="320" w:after="160"/>
      </w:pPr>
      <w:r>
        <w:rPr>
          <w:rFonts w:ascii="Montserrat" w:cs="Montserrat" w:eastAsia="Montserrat" w:hAnsi="Montserrat"/>
          <w:b/>
          <w:bCs/>
          <w:color w:val="1F3864"/>
          <w:sz w:val="30"/>
          <w:szCs w:val="30"/>
        </w:rPr>
        <w:t xml:space="preserve">11. Diseño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Paleta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tomada de la AAII: bosque #0C3A20 (cabecera, barra inferior, pie), verde #1D7A3C (botones, barras), lima #A3E04B (detalles sobre bosque) y crema #F5F3DC (texto sobre bosque). Todos los contrastes cumplen AA. Definida en src/index.css.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Logo: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tres asientos de equipo en píxeles, dos ocupados y uno libre ("falta uno: tú"). src/components/Marca.tsx.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Pingüi: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la mascota, con variantes "saludo" (inicio) y "cuaderno" (registro, login, 404, resúmenes vacíos). src/components/Pinguino.tsx.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Asientos de equipo: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cada equipo muestra sus lugares llenos y libres. src/components/AsientosEquipo.tsx.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React Bits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(versiones propias, sin dependencias): ClickSpark (chispas al votar o inscribirse), PixelCard (tarjeta de la próxima actividad) y CountUp (puntos del ranking).</w:t>
      </w:r>
    </w:p>
    <w:p>
      <w:pPr>
        <w:pStyle w:val="Heading1"/>
        <w:keepNext/>
        <w:pBdr>
          <w:top w:val="single" w:color="1F3864" w:sz="6" w:space="8"/>
        </w:pBdr>
        <w:spacing w:before="320" w:after="160"/>
      </w:pPr>
      <w:r>
        <w:rPr>
          <w:rFonts w:ascii="Montserrat" w:cs="Montserrat" w:eastAsia="Montserrat" w:hAnsi="Montserrat"/>
          <w:b/>
          <w:bCs/>
          <w:color w:val="1F3864"/>
          <w:sz w:val="30"/>
          <w:szCs w:val="30"/>
        </w:rPr>
        <w:t xml:space="preserve">12. Guion de la demo</w:t>
      </w:r>
    </w:p>
    <w:p>
      <w:pPr>
        <w:pStyle w:val="ListParagraph"/>
        <w:numPr>
          <w:ilvl w:val="0"/>
          <w:numId w:val="6"/>
        </w:numPr>
        <w:spacing w:after="90" w:line="276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Celular (participante): abrir el enlace → Crear cuenta → votar en la encuesta.</w:t>
      </w:r>
    </w:p>
    <w:p>
      <w:pPr>
        <w:pStyle w:val="ListParagraph"/>
        <w:numPr>
          <w:ilvl w:val="0"/>
          <w:numId w:val="6"/>
        </w:numPr>
        <w:spacing w:after="90" w:line="276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Torneo post-parciales → Busco equipo → Inscribirme y buscar equipo.</w:t>
      </w:r>
    </w:p>
    <w:p>
      <w:pPr>
        <w:pStyle w:val="ListParagraph"/>
        <w:numPr>
          <w:ilvl w:val="0"/>
          <w:numId w:val="6"/>
        </w:numPr>
        <w:spacing w:after="90" w:line="276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Laptop en ventana privada (organizador): pie → Panel de organizadores → abrir el torneo → en Bolsa, elegir equipo y Asignar.</w:t>
      </w:r>
    </w:p>
    <w:p>
      <w:pPr>
        <w:pStyle w:val="ListParagraph"/>
        <w:numPr>
          <w:ilvl w:val="0"/>
          <w:numId w:val="6"/>
        </w:numPr>
        <w:spacing w:after="90" w:line="276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En el equipo: Todos asistieron → Puesto 1.° → Estado: Finalizada (confirmar).</w:t>
      </w:r>
    </w:p>
    <w:p>
      <w:pPr>
        <w:pStyle w:val="ListParagraph"/>
        <w:numPr>
          <w:ilvl w:val="0"/>
          <w:numId w:val="6"/>
        </w:numPr>
        <w:spacing w:after="90" w:line="276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Celular: Ranking → aparece el alias con 15 puntos (5 + 10).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0C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Después de la demo:</w:t>
            </w: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 en el panel, devolver la actividad a "Inscripciones abiertas", quitar asistencias y puestos; en el celular, Perfil → Borrar mis datos (con 0004_cuentas.sql también se borra la cuenta). Así la base queda como en la semilla.</w:t>
            </w:r>
          </w:p>
        </w:tc>
      </w:tr>
    </w:tbl>
    <w:p>
      <w:pPr>
        <w:pStyle w:val="Heading1"/>
        <w:keepNext/>
        <w:pBdr>
          <w:top w:val="single" w:color="1F3864" w:sz="6" w:space="8"/>
        </w:pBdr>
        <w:spacing w:before="320" w:after="160"/>
      </w:pPr>
      <w:r>
        <w:rPr>
          <w:rFonts w:ascii="Montserrat" w:cs="Montserrat" w:eastAsia="Montserrat" w:hAnsi="Montserrat"/>
          <w:b/>
          <w:bCs/>
          <w:color w:val="1F3864"/>
          <w:sz w:val="30"/>
          <w:szCs w:val="30"/>
        </w:rPr>
        <w:t xml:space="preserve">13. Problemas frecuentes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6"/>
        <w:gridCol w:w="5884"/>
      </w:tblGrid>
      <w:tr>
        <w:trPr>
          <w:tblHeader/>
        </w:trPr>
        <w:tc>
          <w:tcPr>
            <w:tcW w:type="dxa" w:w="347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Síntoma</w:t>
            </w:r>
          </w:p>
        </w:tc>
        <w:tc>
          <w:tcPr>
            <w:tcW w:type="dxa" w:w="588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Causa y solución</w:t>
            </w:r>
          </w:p>
        </w:tc>
      </w:tr>
      <w:tr>
        <w:trPr>
          <w:cantSplit/>
        </w:trPr>
        <w:tc>
          <w:tcPr>
            <w:tcW w:type="dxa" w:w="347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La página sale en blanco o dice "no está configurada"</w:t>
            </w:r>
          </w:p>
        </w:tc>
        <w:tc>
          <w:tcPr>
            <w:tcW w:type="dxa" w:w="588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Faltan VITE_SUPABASE_URL o VITE_SUPABASE_ANON_KEY en Vercel (nombres exactos). Agregarlas y volver a desplegar</w:t>
            </w:r>
          </w:p>
        </w:tc>
      </w:tr>
      <w:tr>
        <w:trPr>
          <w:cantSplit/>
        </w:trPr>
        <w:tc>
          <w:tcPr>
            <w:tcW w:type="dxa" w:w="347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Al crear cuenta dice "Te enviamos un correo para confirmar"</w:t>
            </w:r>
          </w:p>
        </w:tc>
        <w:tc>
          <w:tcPr>
            <w:tcW w:type="dxa" w:w="588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Está activado Confirm email en Supabase: desactivarlo en Authentication → Sign In / Providers → Email</w:t>
            </w:r>
          </w:p>
        </w:tc>
      </w:tr>
      <w:tr>
        <w:trPr>
          <w:cantSplit/>
        </w:trPr>
        <w:tc>
          <w:tcPr>
            <w:tcW w:type="dxa" w:w="347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El enlace de "Olvidé mi contraseña" no llega o falla</w:t>
            </w:r>
          </w:p>
        </w:tc>
        <w:tc>
          <w:tcPr>
            <w:tcW w:type="dxa" w:w="588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Límite de correos del plan gratuito (esperar) o falta /restablecer en Authentication → URL Configuration → Redirect URLs</w:t>
            </w:r>
          </w:p>
        </w:tc>
      </w:tr>
      <w:tr>
        <w:trPr>
          <w:cantSplit/>
        </w:trPr>
        <w:tc>
          <w:tcPr>
            <w:tcW w:type="dxa" w:w="347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No carga nada después de días sin uso</w:t>
            </w:r>
          </w:p>
        </w:tc>
        <w:tc>
          <w:tcPr>
            <w:tcW w:type="dxa" w:w="588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El plan gratuito pausa el proyecto: entrar a Supabase y reanudarlo</w:t>
            </w:r>
          </w:p>
        </w:tc>
      </w:tr>
      <w:tr>
        <w:trPr>
          <w:cantSplit/>
        </w:trPr>
        <w:tc>
          <w:tcPr>
            <w:tcW w:type="dxa" w:w="347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"Acceso solo para organizadores"</w:t>
            </w:r>
          </w:p>
        </w:tc>
        <w:tc>
          <w:tcPr>
            <w:tcW w:type="dxa" w:w="588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La cuenta existe pero no está en la tabla organizadores (ver sección 3)</w:t>
            </w:r>
          </w:p>
        </w:tc>
      </w:tr>
      <w:tr>
        <w:trPr>
          <w:cantSplit/>
        </w:trPr>
        <w:tc>
          <w:tcPr>
            <w:tcW w:type="dxa" w:w="347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"Ya existe una cuenta con este correo"</w:t>
            </w:r>
          </w:p>
        </w:tc>
        <w:tc>
          <w:tcPr>
            <w:tcW w:type="dxa" w:w="588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Esa persona ya tiene cuenta: debe usar Ingresar (o recuperar su contraseña)</w:t>
            </w:r>
          </w:p>
        </w:tc>
      </w:tr>
      <w:tr>
        <w:trPr>
          <w:cantSplit/>
        </w:trPr>
        <w:tc>
          <w:tcPr>
            <w:tcW w:type="dxa" w:w="347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Al entrar al panel se cerró mi cuenta de participante</w:t>
            </w:r>
          </w:p>
        </w:tc>
        <w:tc>
          <w:tcPr>
            <w:tcW w:type="dxa" w:w="588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Un navegador tiene una sesión a la vez: volver a entrar con Ingresar</w:t>
            </w:r>
          </w:p>
        </w:tc>
      </w:tr>
      <w:tr>
        <w:trPr>
          <w:cantSplit/>
        </w:trPr>
        <w:tc>
          <w:tcPr>
            <w:tcW w:type="dxa" w:w="347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Muchos no pueden registrarse en el laboratorio</w:t>
            </w:r>
          </w:p>
        </w:tc>
        <w:tc>
          <w:tcPr>
            <w:tcW w:type="dxa" w:w="588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Límite de registros por IP: subirlo en Authentication → Rate Limits</w:t>
            </w:r>
          </w:p>
        </w:tc>
      </w:tr>
    </w:tbl>
    <w:p>
      <w:pPr>
        <w:pStyle w:val="Heading1"/>
        <w:keepNext/>
        <w:pBdr>
          <w:top w:val="single" w:color="1F3864" w:sz="6" w:space="8"/>
        </w:pBdr>
        <w:spacing w:before="320" w:after="160"/>
      </w:pPr>
      <w:r>
        <w:rPr>
          <w:rFonts w:ascii="Montserrat" w:cs="Montserrat" w:eastAsia="Montserrat" w:hAnsi="Montserrat"/>
          <w:b/>
          <w:bCs/>
          <w:color w:val="1F3864"/>
          <w:sz w:val="30"/>
          <w:szCs w:val="30"/>
        </w:rPr>
        <w:t xml:space="preserve">14. Comandos y archivos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1F3864" w:sz="1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npm install          # instalar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npm run dev          # servidor local (necesita .env.local)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npm run build        # compilar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npm run test         # pruebas de puntos y CSV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node scripts/verificar_seguridad.mjs   # 26 ataques: todos deben fallar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6"/>
        <w:gridCol w:w="5884"/>
      </w:tblGrid>
      <w:tr>
        <w:trPr>
          <w:tblHeader/>
        </w:trPr>
        <w:tc>
          <w:tcPr>
            <w:tcW w:type="dxa" w:w="347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Si preguntan por…</w:t>
            </w:r>
          </w:p>
        </w:tc>
        <w:tc>
          <w:tcPr>
            <w:tcW w:type="dxa" w:w="588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Abrir</w:t>
            </w:r>
          </w:p>
        </w:tc>
      </w:tr>
      <w:tr>
        <w:trPr>
          <w:cantSplit/>
        </w:trPr>
        <w:tc>
          <w:tcPr>
            <w:tcW w:type="dxa" w:w="347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Seguridad / correos / RLS</w:t>
            </w:r>
          </w:p>
        </w:tc>
        <w:tc>
          <w:tcPr>
            <w:tcW w:type="dxa" w:w="588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supabase/migrations/0002_rls_y_funciones.sql</w:t>
            </w:r>
          </w:p>
        </w:tc>
      </w:tr>
      <w:tr>
        <w:trPr>
          <w:cantSplit/>
        </w:trPr>
        <w:tc>
          <w:tcPr>
            <w:tcW w:type="dxa" w:w="347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Cupo, equipos, voto único</w:t>
            </w:r>
          </w:p>
        </w:tc>
        <w:tc>
          <w:tcPr>
            <w:tcW w:type="dxa" w:w="588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funciones inscribirse, _agregar_a_equipo y votar (mismo archivo)</w:t>
            </w:r>
          </w:p>
        </w:tc>
      </w:tr>
      <w:tr>
        <w:trPr>
          <w:cantSplit/>
        </w:trPr>
        <w:tc>
          <w:tcPr>
            <w:tcW w:type="dxa" w:w="347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Puntos del ranking</w:t>
            </w:r>
          </w:p>
        </w:tc>
        <w:tc>
          <w:tcPr>
            <w:tcW w:type="dxa" w:w="588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src/lib/puntos.ts y tests/puntos.test.ts</w:t>
            </w:r>
          </w:p>
        </w:tc>
      </w:tr>
      <w:tr>
        <w:trPr>
          <w:cantSplit/>
        </w:trPr>
        <w:tc>
          <w:tcPr>
            <w:tcW w:type="dxa" w:w="347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Cómo la web habla con la base</w:t>
            </w:r>
          </w:p>
        </w:tc>
        <w:tc>
          <w:tcPr>
            <w:tcW w:type="dxa" w:w="588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src/lib/api.ts</w:t>
            </w:r>
          </w:p>
        </w:tc>
      </w:tr>
      <w:tr>
        <w:trPr>
          <w:cantSplit/>
        </w:trPr>
        <w:tc>
          <w:tcPr>
            <w:tcW w:type="dxa" w:w="347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Tablas y restricciones</w:t>
            </w:r>
          </w:p>
        </w:tc>
        <w:tc>
          <w:tcPr>
            <w:tcW w:type="dxa" w:w="588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supabase/migrations/0001_esquema.sql</w:t>
            </w:r>
          </w:p>
        </w:tc>
      </w:tr>
      <w:tr>
        <w:trPr>
          <w:cantSplit/>
        </w:trPr>
        <w:tc>
          <w:tcPr>
            <w:tcW w:type="dxa" w:w="347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Uso de IA</w:t>
            </w:r>
          </w:p>
        </w:tc>
        <w:tc>
          <w:tcPr>
            <w:tcW w:type="dxa" w:w="588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IA_LOG.md y docs/Declaracion_Uso_IA_Borrador.docx</w:t>
            </w:r>
          </w:p>
        </w:tc>
      </w:tr>
    </w:tbl>
    <w:p>
      <w:pPr>
        <w:pStyle w:val="Heading1"/>
        <w:keepNext/>
        <w:pBdr>
          <w:top w:val="single" w:color="1F3864" w:sz="6" w:space="8"/>
        </w:pBdr>
        <w:spacing w:before="320" w:after="160"/>
      </w:pPr>
      <w:r>
        <w:rPr>
          <w:rFonts w:ascii="Montserrat" w:cs="Montserrat" w:eastAsia="Montserrat" w:hAnsi="Montserrat"/>
          <w:b/>
          <w:bCs/>
          <w:color w:val="1F3864"/>
          <w:sz w:val="30"/>
          <w:szCs w:val="30"/>
        </w:rPr>
        <w:t xml:space="preserve">15. Reparto sugerido para estudiar</w:t>
      </w:r>
    </w:p>
    <w:p>
      <w:pPr>
        <w:spacing w:after="140" w:line="276"/>
        <w:jc w:val="both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Sugerencia para que cada parte tenga a alguien que la domine; todos deben poder explicar lo básico de cada una. Ajústenlo entre ustedes.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3209"/>
        <w:gridCol w:w="2407"/>
      </w:tblGrid>
      <w:tr>
        <w:trPr>
          <w:tblHeader/>
        </w:trPr>
        <w:tc>
          <w:tcPr>
            <w:tcW w:type="dxa" w:w="374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Tema</w:t>
            </w:r>
          </w:p>
        </w:tc>
        <w:tc>
          <w:tcPr>
            <w:tcW w:type="dxa" w:w="3209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Secciones de esta guía</w:t>
            </w:r>
          </w:p>
        </w:tc>
        <w:tc>
          <w:tcPr>
            <w:tcW w:type="dxa" w:w="2407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Problema, usuarios y ética</w:t>
            </w:r>
          </w:p>
        </w:tc>
        <w:tc>
          <w:tcPr>
            <w:tcW w:type="dxa" w:w="3209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1, 2 y 10</w:t>
            </w:r>
          </w:p>
        </w:tc>
        <w:tc>
          <w:tcPr>
            <w:tcW w:type="dxa" w:w="2407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374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Pantallas y demo</w:t>
            </w:r>
          </w:p>
        </w:tc>
        <w:tc>
          <w:tcPr>
            <w:tcW w:type="dxa" w:w="3209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4, 5 y 12</w:t>
            </w:r>
          </w:p>
        </w:tc>
        <w:tc>
          <w:tcPr>
            <w:tcW w:type="dxa" w:w="2407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374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Base de datos y seguridad</w:t>
            </w:r>
          </w:p>
        </w:tc>
        <w:tc>
          <w:tcPr>
            <w:tcW w:type="dxa" w:w="3209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7 y 8</w:t>
            </w:r>
          </w:p>
        </w:tc>
        <w:tc>
          <w:tcPr>
            <w:tcW w:type="dxa" w:w="2407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374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Regla de puntos y pruebas</w:t>
            </w:r>
          </w:p>
        </w:tc>
        <w:tc>
          <w:tcPr>
            <w:tcW w:type="dxa" w:w="3209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9 y 14</w:t>
            </w:r>
          </w:p>
        </w:tc>
        <w:tc>
          <w:tcPr>
            <w:tcW w:type="dxa" w:w="2407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374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Arquitectura, despliegue y uso de IA</w:t>
            </w:r>
          </w:p>
        </w:tc>
        <w:tc>
          <w:tcPr>
            <w:tcW w:type="dxa" w:w="3209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6, 11 y 13</w:t>
            </w:r>
          </w:p>
        </w:tc>
        <w:tc>
          <w:tcPr>
            <w:tcW w:type="dxa" w:w="2407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080" w:right="1273" w:bottom="1080" w:left="1273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595959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ontserrat" w:cs="Montserrat" w:eastAsia="Montserrat" w:hAnsi="Montserrat"/>
        <w:color w:val="595959"/>
        <w:sz w:val="22"/>
        <w:szCs w:val="22"/>
      </w:rPr>
      <w:t xml:space="preserve">Guía interna del equipo · Comunidad INF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ontserrat" w:cs="Montserrat" w:eastAsia="Montserrat" w:hAnsi="Montserrat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ontserrat" w:cs="Montserrat" w:eastAsia="Montserrat" w:hAnsi="Montserrat"/>
      <w:b/>
      <w:bCs/>
      <w:color w:val="1F386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Comunidad INF</dc:creator>
  <cp:lastModifiedBy>Un-named</cp:lastModifiedBy>
  <cp:revision>1</cp:revision>
  <dcterms:created xsi:type="dcterms:W3CDTF">2026-10-27T23:05:32.293Z</dcterms:created>
  <dcterms:modified xsi:type="dcterms:W3CDTF">2026-10-27T23:05:32.296Z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