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  <w:color w:val="003b77"/>
          <w:sz w:val="64"/>
          <w:szCs w:val="64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3b77"/>
          <w:rtl w:val="0"/>
        </w:rPr>
        <w:t xml:space="preserve">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Montserrat" w:cs="Montserrat" w:eastAsia="Montserrat" w:hAnsi="Montserrat"/>
          <w:b w:val="1"/>
          <w:color w:val="666666"/>
          <w:sz w:val="18"/>
          <w:szCs w:val="18"/>
        </w:rPr>
      </w:pPr>
      <w:bookmarkStart w:colFirst="0" w:colLast="0" w:name="_8jydyhmpemw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68"/>
          <w:szCs w:val="68"/>
          <w:rtl w:val="0"/>
        </w:rPr>
        <w:t xml:space="preserve">TABLAS DE DECISIÓN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20" w:before="320"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0" w:lineRule="auto"/>
        <w:jc w:val="center"/>
        <w:rPr>
          <w:rFonts w:ascii="Montserrat" w:cs="Montserrat" w:eastAsia="Montserrat" w:hAnsi="Montserrat"/>
          <w:b w:val="1"/>
          <w:color w:val="003b77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36"/>
          <w:szCs w:val="36"/>
          <w:rtl w:val="0"/>
        </w:rPr>
        <w:t xml:space="preserve">Álvaro Gracia Aledo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219075</wp:posOffset>
            </wp:positionV>
            <wp:extent cx="7115175" cy="3557588"/>
            <wp:effectExtent b="25400" l="25400" r="25400" t="25400"/>
            <wp:wrapSquare wrapText="bothSides" distB="114300" distT="11430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5575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Montserrat Medium" w:cs="Montserrat Medium" w:eastAsia="Montserrat Medium" w:hAnsi="Montserrat Medium"/>
          <w:color w:val="003b77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3b77"/>
          <w:rtl w:val="0"/>
        </w:rPr>
        <w:t xml:space="preserve">30/11/2023</w:t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rFonts w:ascii="Montserrat Medium" w:cs="Montserrat Medium" w:eastAsia="Montserrat Medium" w:hAnsi="Montserrat Medium"/>
          <w:color w:val="003b77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3b77"/>
          <w:rtl w:val="0"/>
        </w:rPr>
        <w:t xml:space="preserve">1º DAM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rPr>
          <w:rFonts w:ascii="Montserrat" w:cs="Montserrat" w:eastAsia="Montserrat" w:hAnsi="Montserrat"/>
          <w:b w:val="1"/>
          <w:color w:val="003b7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32"/>
          <w:szCs w:val="32"/>
          <w:rtl w:val="0"/>
        </w:rPr>
        <w:t xml:space="preserve">ACTIVIDAD 3 – TABLAS DE DECISIÓN 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28"/>
          <w:szCs w:val="28"/>
          <w:rtl w:val="0"/>
        </w:rPr>
        <w:t xml:space="preserve">1. Simplificar y eliminar las redundancias de la siguiente tabla de decisión (TD). Determina las importancias. 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28"/>
          <w:szCs w:val="28"/>
        </w:rPr>
        <w:drawing>
          <wp:inline distB="114300" distT="114300" distL="114300" distR="114300">
            <wp:extent cx="3752850" cy="1438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jc w:val="center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4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15"/>
        <w:gridCol w:w="615"/>
        <w:gridCol w:w="660"/>
        <w:gridCol w:w="720"/>
        <w:gridCol w:w="705"/>
        <w:gridCol w:w="705"/>
        <w:gridCol w:w="2355"/>
        <w:tblGridChange w:id="0">
          <w:tblGrid>
            <w:gridCol w:w="765"/>
            <w:gridCol w:w="615"/>
            <w:gridCol w:w="615"/>
            <w:gridCol w:w="660"/>
            <w:gridCol w:w="720"/>
            <w:gridCol w:w="705"/>
            <w:gridCol w:w="705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 - N = 2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 - N = 1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 - N =1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28"/>
          <w:szCs w:val="28"/>
          <w:rtl w:val="0"/>
        </w:rPr>
        <w:t xml:space="preserve">2. Realiza la tabla de decisión, simplificala, determina sus importancias y realiza el ordinograma en el siguiente caso: Una persona desea efectuar un crucero por el mediterráneo, pero solo puede realizarlo si obtiene algún ingreso extra. Por ello va a jugar a la lotería, quinielas y primitiva. </w:t>
      </w:r>
    </w:p>
    <w:p w:rsidR="00000000" w:rsidDel="00000000" w:rsidP="00000000" w:rsidRDefault="00000000" w:rsidRPr="00000000" w14:paraId="00000067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65" w:tblpY="0"/>
        <w:tblW w:w="1056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65"/>
        <w:gridCol w:w="1080"/>
        <w:gridCol w:w="1095"/>
        <w:gridCol w:w="1125"/>
        <w:gridCol w:w="1140"/>
        <w:gridCol w:w="1215"/>
        <w:gridCol w:w="1050"/>
        <w:gridCol w:w="1020"/>
        <w:tblGridChange w:id="0">
          <w:tblGrid>
            <w:gridCol w:w="1770"/>
            <w:gridCol w:w="1065"/>
            <w:gridCol w:w="1080"/>
            <w:gridCol w:w="1095"/>
            <w:gridCol w:w="1125"/>
            <w:gridCol w:w="1140"/>
            <w:gridCol w:w="1215"/>
            <w:gridCol w:w="1050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6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6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7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7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7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LOTERIA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7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QUINIELA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PRIMITIVA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9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CRUCERO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NO CRUCERO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8">
      <w:pPr>
        <w:spacing w:before="0" w:lineRule="auto"/>
        <w:rPr>
          <w:rFonts w:ascii="Montserrat" w:cs="Montserrat" w:eastAsia="Montserrat" w:hAnsi="Montserrat"/>
          <w:b w:val="1"/>
          <w:color w:val="003b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450" w:tblpY="0"/>
        <w:tblW w:w="510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615"/>
        <w:gridCol w:w="525"/>
        <w:gridCol w:w="585"/>
        <w:gridCol w:w="540"/>
        <w:gridCol w:w="525"/>
        <w:gridCol w:w="525"/>
        <w:tblGridChange w:id="0">
          <w:tblGrid>
            <w:gridCol w:w="1785"/>
            <w:gridCol w:w="615"/>
            <w:gridCol w:w="525"/>
            <w:gridCol w:w="585"/>
            <w:gridCol w:w="540"/>
            <w:gridCol w:w="525"/>
            <w:gridCol w:w="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A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</w:tcPr>
          <w:p w:rsidR="00000000" w:rsidDel="00000000" w:rsidP="00000000" w:rsidRDefault="00000000" w:rsidRPr="00000000" w14:paraId="000000B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7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B8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LOTERIA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B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QUINIELA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C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PRIMITIVA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2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3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D4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CRUCERO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A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DB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NO CRUCERO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1">
            <w:pPr>
              <w:spacing w:before="0" w:line="240" w:lineRule="auto"/>
              <w:rPr>
                <w:rFonts w:ascii="Montserrat" w:cs="Montserrat" w:eastAsia="Montserrat" w:hAnsi="Montserrat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before="0" w:lineRule="auto"/>
        <w:jc w:val="center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28"/>
          <w:szCs w:val="28"/>
        </w:rPr>
        <w:drawing>
          <wp:inline distB="114300" distT="114300" distL="114300" distR="114300">
            <wp:extent cx="6219825" cy="27670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28"/>
          <w:szCs w:val="28"/>
          <w:rtl w:val="0"/>
        </w:rPr>
        <w:t xml:space="preserve">3. Realiza la tabla de decisión, simplifica, determina las importancias y realiza el ordinograma del siguiente caso. Funcionamiento de un semáforo que contempla las siguientes situaciones: - Amarillo intermitente: Pasar - Verde o verde con amarillo fijo: Pasar - Rojo o rojo con amarillo fijo: Parar</w:t>
      </w:r>
    </w:p>
    <w:p w:rsidR="00000000" w:rsidDel="00000000" w:rsidP="00000000" w:rsidRDefault="00000000" w:rsidRPr="00000000" w14:paraId="000000E5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0" w:tblpY="0"/>
        <w:tblW w:w="981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020"/>
        <w:gridCol w:w="1035"/>
        <w:gridCol w:w="1035"/>
        <w:gridCol w:w="1035"/>
        <w:gridCol w:w="1035"/>
        <w:gridCol w:w="1035"/>
        <w:gridCol w:w="900"/>
        <w:gridCol w:w="840"/>
        <w:tblGridChange w:id="0">
          <w:tblGrid>
            <w:gridCol w:w="1875"/>
            <w:gridCol w:w="1020"/>
            <w:gridCol w:w="1035"/>
            <w:gridCol w:w="1035"/>
            <w:gridCol w:w="1035"/>
            <w:gridCol w:w="1035"/>
            <w:gridCol w:w="1035"/>
            <w:gridCol w:w="900"/>
            <w:gridCol w:w="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7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8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9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A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B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D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EE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EF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VERDE / VERDE y AMARILLO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F8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AMARILLO INTERMITENTE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01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ROJO / ROJO Y AMARILLO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13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PASAR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1C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PARAR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25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IMPOSIBLE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2E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185" w:tblpY="0"/>
        <w:tblW w:w="648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85"/>
        <w:gridCol w:w="1020"/>
        <w:gridCol w:w="870"/>
        <w:gridCol w:w="915"/>
        <w:gridCol w:w="915"/>
        <w:tblGridChange w:id="0">
          <w:tblGrid>
            <w:gridCol w:w="1875"/>
            <w:gridCol w:w="885"/>
            <w:gridCol w:w="1020"/>
            <w:gridCol w:w="870"/>
            <w:gridCol w:w="915"/>
            <w:gridCol w:w="9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4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136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137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138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139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3B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ROJO / ROJO Y AMARILLO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41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VERDE / VERDE y AMARILLO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47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AMARILLO INTERMITENTE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D">
            <w:pPr>
              <w:spacing w:before="0" w:lineRule="auto"/>
              <w:rPr>
                <w:rFonts w:ascii="Montserrat" w:cs="Montserrat" w:eastAsia="Montserrat" w:hAnsi="Montserrat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E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F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1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53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PASAR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8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59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PARAR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E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15F">
            <w:pPr>
              <w:spacing w:before="0" w:line="240" w:lineRule="auto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4"/>
                <w:szCs w:val="24"/>
                <w:rtl w:val="0"/>
              </w:rPr>
              <w:t xml:space="preserve">IMPOSIBLE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0" w:line="240" w:lineRule="auto"/>
              <w:jc w:val="center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4">
            <w:pPr>
              <w:spacing w:before="0" w:line="240" w:lineRule="auto"/>
              <w:rPr>
                <w:rFonts w:ascii="Montserrat Medium" w:cs="Montserrat Medium" w:eastAsia="Montserrat Medium" w:hAnsi="Montserrat Medium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3b77"/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0" w:lineRule="auto"/>
        <w:rPr>
          <w:rFonts w:ascii="Montserrat" w:cs="Montserrat" w:eastAsia="Montserrat" w:hAnsi="Montserrat"/>
          <w:b w:val="1"/>
          <w:color w:val="003b77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"/>
    <w:bookmarkEnd w:id="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3"/>
    <w:bookmarkEnd w:id="3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