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F1 REGULATIONS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eb0000"/>
          <w:sz w:val="32"/>
          <w:szCs w:val="32"/>
        </w:rPr>
        <w:t xml:space="preserve">Informe de Estado del Proyecto</w:t>
      </w:r>
    </w:p>
    <w:p>
      <w:pPr>
        <w:pBdr>
          <w:top w:val="single" w:color="eb0000" w:sz="6" w:space="8"/>
        </w:pBd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14 de mayo de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Álvaro Herrera — aherarj@gmail.com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Sistema RAG para consulta de regulaciones FIA de Fórmula 1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sz w:val="22"/>
          <w:szCs w:val="22"/>
        </w:rPr>
        <w:t xml:space="preserve">El F1 Regulations Engine es un sistema de Retrieval-Augmented Generation (RAG) que permite consultar las regulaciones oficiales de la FIA de Fórmula 1 mediante lenguaje natural. El sistema busca en los PDFs reglamentarios indexados y devuelve respuestas con citas exactas a artículos específicos.</w:t>
      </w:r>
    </w:p>
    <w:p>
      <w:pPr>
        <w:spacing w:after="200"/>
      </w:pPr>
      <w:r>
        <w:rPr>
          <w:sz w:val="22"/>
          <w:szCs w:val="22"/>
        </w:rPr>
        <w:t xml:space="preserve">El sprint de mejoras (7–14 mayo 2026) ha completado las 4 fases planificadas: framework de evaluación, optimización RAG, mejoras de UI y operaciones. El sistema está desplegado en producción y operativo.</w:t>
      </w:r>
    </w:p>
    <w:p>
      <w:pPr>
        <w:pStyle w:val="Heading1"/>
      </w:pPr>
      <w:r>
        <w:t xml:space="preserve">2. Estado de la Base de Datos</w:t>
      </w:r>
    </w:p>
    <w:p>
      <w:pPr>
        <w:spacing w:after="200"/>
      </w:pPr>
      <w:r>
        <w:rPr>
          <w:sz w:val="22"/>
          <w:szCs w:val="22"/>
        </w:rPr>
        <w:t xml:space="preserve">La base de datos PostgreSQL con pgvector (Supabase) contiene actualmente 16 documentos PDF indexados que cubren regulaciones Técnicas, Deportivas y Financieras de 2025 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4,304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4,751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con embeddings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4,000 (92.9%)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con múltiples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sin embeddings (stubs)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304 (padres de referencia)</w:t>
            </w:r>
          </w:p>
        </w:tc>
      </w:tr>
    </w:tbl>
    <w:p>
      <w:pPr>
        <w:pStyle w:val="Heading2"/>
        <w:spacing w:after="200" w:before="300"/>
      </w:pPr>
      <w:r>
        <w:t xml:space="preserve">Desglose por Sección y Año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1,096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1,952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Resultados de Evaluación</w:t>
      </w:r>
    </w:p>
    <w:p>
      <w:pPr>
        <w:spacing w:after="200"/>
      </w:pPr>
      <w:r>
        <w:rPr>
          <w:sz w:val="22"/>
          <w:szCs w:val="22"/>
        </w:rPr>
        <w:t xml:space="preserve">Se ejecutaron 20 queries de evaluación contra la API de producción, comparando artículos citados vs esperados (recall/precision) y verificando hechos clave en las respuestas (fact accuracy).</w:t>
      </w:r>
    </w:p>
    <w:p>
      <w:pPr>
        <w:pStyle w:val="Heading2"/>
      </w:pPr>
      <w:r>
        <w:t xml:space="preserve">Métricas Agregadas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Post-Chunking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56.7%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Fact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 Recall (100%)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11/20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24.4s</w:t>
            </w:r>
          </w:p>
        </w:tc>
      </w:tr>
    </w:tbl>
    <w:p>
      <w:pPr>
        <w:pStyle w:val="Heading2"/>
        <w:spacing w:before="300"/>
      </w:pPr>
      <w:r>
        <w:t xml:space="preserve">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Acc.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75%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72%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17%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</w:tbl>
    <w:p>
      <w:pPr>
        <w:pStyle w:val="Heading2"/>
        <w:spacing w:before="300"/>
      </w:pPr>
      <w:r>
        <w:t xml:space="preserve">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Acc.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Trabajo Completado (Sprint 7–14 Mayo)</w:t>
      </w:r>
    </w:p>
    <w:p>
      <w:pPr>
        <w:pStyle w:val="Heading2"/>
      </w:pPr>
      <w:r>
        <w:t xml:space="preserve">Fase 1 — Eval Framework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set de 20 queries (8 Technical, 6 Sporting, 6 Financial) con artículos esperados y key facts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Scripts de evaluación automática con métricas de Precision, Recall y Fact Accuracy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Baseline establecido: P=9.3%, R=70.8%, F=57.9%</w:t>
      </w:r>
    </w:p>
    <w:p>
      <w:pPr>
        <w:pStyle w:val="Heading2"/>
      </w:pPr>
      <w:r>
        <w:t xml:space="preserve">Fase 2 — RAG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Chunking de artículos largos: &gt;1500 chars se dividen en chunks de ~800 chars con 200 de overlap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websearch_to_tsquery para búsqueda full-text más inteligente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tuning: formato de citas [Article X.Y], guard contra alucinaciones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Section-aware RRF boost (1.2x para artículos de la sección detectada)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 trimming: máx 12 artículos, 2000 chars por artículo al LLM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Re-ingestión completa con fastembed (ONNX) + Supabase REST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Ingestión de Technical 2025 Issues 1 y 3 (632 artículos, 750 embeddings)</w:t>
      </w:r>
    </w:p>
    <w:p>
      <w:pPr>
        <w:pStyle w:val="Heading2"/>
      </w:pPr>
      <w:r>
        <w:t xml:space="preserve">Fase 3 — UI Cleanup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Emojis eliminados de toda la interfaz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Tipografía Inter via next/font/google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Paleta unificada: rojo F1 #eb0000 + azul oscuro #1e293b (eliminado morado)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Página /about con diagrama SVG de arquitectura del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Métricas visibles en cada respuesta del 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Navbar actualizada con links a Stats y About</w:t>
      </w:r>
    </w:p>
    <w:p>
      <w:pPr>
        <w:pStyle w:val="Heading2"/>
      </w:pPr>
      <w:r>
        <w:t xml:space="preserve">Fase 4 — Operaciones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Warmup ping cada 10 min para evitar cold starts en Render free tier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endpoint GET /api/admin/embedding-stats para verificar cobertura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Limpieza de DB: eliminados embeddings de 304 artículos stub, 0 huérfanos</w:t>
      </w:r>
    </w:p>
    <w:p>
      <w:r>
        <w:br w:type="page"/>
      </w:r>
    </w:p>
    <w:p>
      <w:pPr>
        <w:pStyle w:val="Heading1"/>
      </w:pPr>
      <w:r>
        <w:t xml:space="preserve">5. Mejoras Propuestas y Correcciones</w:t>
      </w:r>
    </w:p>
    <w:p>
      <w:pPr>
        <w:pStyle w:val="Heading2"/>
      </w:pPr>
      <w:r>
        <w:t xml:space="preserve">5.1 Crítico — Retrieval Financiero (R=17%)</w:t>
      </w:r>
    </w:p>
    <w:p>
      <w:pPr>
        <w:spacing w:after="120"/>
      </w:pPr>
      <w:r>
        <w:rPr>
          <w:sz w:val="22"/>
          <w:szCs w:val="22"/>
        </w:rPr>
        <w:t xml:space="preserve">El recall de regulaciones financieras es muy bajo. Causas identificadas: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Los artículos financieros usan códigos variados (D2, E2, 2.2) que dificultan el matching del retriever.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 section-aware boost puede no estar detectando correctamente la sección Financial.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 test_set puede necesitar revisión de expected_articles para reflejar los códigos reales en la DB.</w:t>
      </w:r>
    </w:p>
    <w:p>
      <w:pPr>
        <w:spacing w:after="200" w:before="120"/>
      </w:pPr>
      <w:r>
        <w:rPr>
          <w:b/>
          <w:bCs/>
          <w:sz w:val="22"/>
          <w:szCs w:val="22"/>
        </w:rPr>
        <w:t xml:space="preserve">Acción: Auditar códigos de artículos financieros, ajustar test_set, y mejorar la detección de sección para queries financieras.</w:t>
      </w:r>
    </w:p>
    <w:p>
      <w:pPr>
        <w:pStyle w:val="Heading2"/>
      </w:pPr>
      <w:r>
        <w:t xml:space="preserve">5.2 Alta — Precision Baja (~7%)</w:t>
      </w:r>
    </w:p>
    <w:p>
      <w:pPr>
        <w:spacing w:after="120"/>
      </w:pPr>
      <w:r>
        <w:rPr>
          <w:sz w:val="22"/>
          <w:szCs w:val="22"/>
        </w:rPr>
        <w:t xml:space="preserve">El sistema sobre-recupera artículos (10–20+ citas por respuesta). Esto es parcialmente by design (el agentic loop hace múltiples búsquedas), pero reduce la precisión.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Acción: Considerar filtrar citas en el paso final del LLM para incluir solo las directamente relevantes a la respuesta. Ajustar MAX_CONTEXT_ARTICLES de 12 a 8 podría ayudar.</w:t>
      </w:r>
    </w:p>
    <w:p>
      <w:pPr>
        <w:pStyle w:val="Heading2"/>
      </w:pPr>
      <w:r>
        <w:t xml:space="preserve">5.3 Media — Cobertura Sporting 2026</w:t>
      </w:r>
    </w:p>
    <w:p>
      <w:pPr>
        <w:spacing w:after="120"/>
      </w:pPr>
      <w:r>
        <w:rPr>
          <w:sz w:val="22"/>
          <w:szCs w:val="22"/>
        </w:rPr>
        <w:t xml:space="preserve">Solo hay 1 documento Sporting 2026 (150 artículos) vs 2 documentos Sporting 2025 (816 artículos). Puede haber issues faltantes.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Acción: Auditar archives/ para Sporting 2026 Issues adicionales e ingestarlos.</w:t>
      </w:r>
    </w:p>
    <w:p>
      <w:pPr>
        <w:pStyle w:val="Heading2"/>
      </w:pPr>
      <w:r>
        <w:t xml:space="preserve">5.4 Media — Latencia (24.4s promedio)</w:t>
      </w:r>
    </w:p>
    <w:p>
      <w:pPr>
        <w:spacing w:after="120"/>
      </w:pPr>
      <w:r>
        <w:rPr>
          <w:sz w:val="22"/>
          <w:szCs w:val="22"/>
        </w:rPr>
        <w:t xml:space="preserve">El tiempo de respuesta promedio es de 24.4 segundos, con picos de hasta 41 segundos. La mayor parte se consume en llamadas LLM (prepare_search + 1–3 pasos del agentic loop).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Acción: Evaluar modelos LLM más rápidos en OpenRouter. Considerar cache de respuestas para queries frecuentes. El streaming ya está implementado para UX.</w:t>
      </w:r>
    </w:p>
    <w:p>
      <w:pPr>
        <w:pStyle w:val="Heading2"/>
      </w:pPr>
      <w:r>
        <w:t xml:space="preserve">5.5 Baja — Mejoras de UI Adicionales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 design: la navbar y el chat no están optimizados para móvil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Dark/light mode toggle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Historial de conversaciones persistente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de respuestas a PDF</w:t>
      </w:r>
    </w:p>
    <w:p>
      <w:pPr>
        <w:pStyle w:val="Heading2"/>
      </w:pPr>
      <w:r>
        <w:t xml:space="preserve">5.6 Baja — Testing y CI/CD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Añadir tests unitarios para retriever, chunker y parser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Actions para lint + test en cada PR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 automático como check de CI (bloquear merge si recall cae)</w:t>
      </w:r>
    </w:p>
    <w:p>
      <w:r>
        <w:br w:type="page"/>
      </w:r>
    </w:p>
    <w:p>
      <w:pPr>
        <w:pStyle w:val="Heading1"/>
      </w:pPr>
      <w:r>
        <w:t xml:space="preserve">6.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Async, uvicorn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(TypeScript)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inline styles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Supabase, vectores 384-dim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Local, ONNX, sin API externa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(free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512MB RAM, warmup 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desde GitHub</w:t>
            </w:r>
          </w:p>
        </w:tc>
      </w:tr>
    </w:tbl>
    <w:p>
      <w:pPr>
        <w:pStyle w:val="Heading1"/>
        <w:spacing w:before="400"/>
      </w:pPr>
      <w:r>
        <w:t xml:space="preserve">7. URLs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https://f1-regulations-engine-project.vercel.app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https://f1-regulations-engine.onrender.com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https://f1-regulations-engine.onrender.com/docs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https://github.com/alvaroherrera-33/f1-regulations-engine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— 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b000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F1 Regulations Engine</w:t>
    </w:r>
    <w:r>
      <w:rPr>
        <w:rFonts w:ascii="Arial" w:cs="Arial" w:eastAsia="Arial" w:hAnsi="Arial"/>
        <w:color w:val="666666"/>
        <w:sz w:val="18"/>
        <w:szCs w:val="18"/>
      </w:rPr>
      <w:t xml:space="preserve">  —  Informe de Estado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2026-05-14T08:38:40.233Z</dcterms:created>
  <dcterms:modified xsi:type="dcterms:W3CDTF">2026-05-14T08:38:40.233Z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