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jc w:val="center"/>
        <w:rPr>
          <w:rFonts w:ascii="Times New Roman" w:hAnsi="Times New Roman" w:cs="Times New Roman"/>
          <w:color w:val="112E10"/>
          <w:spacing w:val="-1"/>
          <w:sz w:val="120"/>
          <w:szCs w:val="120"/>
        </w:rPr>
      </w:pPr>
    </w:p>
    <w:p w:rsidR="00E41CF1" w:rsidRPr="00091E27" w:rsidRDefault="00E41CF1" w:rsidP="00E41CF1">
      <w:pPr>
        <w:jc w:val="center"/>
        <w:rPr>
          <w:rFonts w:ascii="Times New Roman" w:hAnsi="Times New Roman" w:cs="Times New Roman"/>
          <w:color w:val="A6A6A6" w:themeColor="background1" w:themeShade="A6"/>
          <w:spacing w:val="-1"/>
          <w:sz w:val="120"/>
          <w:szCs w:val="120"/>
        </w:rPr>
      </w:pPr>
      <w:r w:rsidRPr="00091E27">
        <w:rPr>
          <w:rFonts w:ascii="Times New Roman" w:hAnsi="Times New Roman" w:cs="Times New Roman"/>
          <w:color w:val="A6A6A6" w:themeColor="background1" w:themeShade="A6"/>
          <w:spacing w:val="-1"/>
          <w:sz w:val="120"/>
          <w:szCs w:val="120"/>
        </w:rPr>
        <w:t>Evidencia Comercio</w:t>
      </w:r>
    </w:p>
    <w:p w:rsidR="00E41CF1" w:rsidRPr="000B5F7C" w:rsidRDefault="00E41CF1" w:rsidP="00E41CF1">
      <w:pPr>
        <w:jc w:val="center"/>
        <w:rPr>
          <w:rFonts w:ascii="Times New Roman" w:hAnsi="Times New Roman" w:cs="Times New Roman"/>
          <w:color w:val="112E10"/>
          <w:spacing w:val="-1"/>
          <w:sz w:val="120"/>
          <w:szCs w:val="120"/>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tbl>
      <w:tblPr>
        <w:tblStyle w:val="Listavistosa-nfasis4"/>
        <w:tblW w:w="0" w:type="auto"/>
        <w:tblLook w:val="04A0"/>
      </w:tblPr>
      <w:tblGrid>
        <w:gridCol w:w="4378"/>
        <w:gridCol w:w="4343"/>
      </w:tblGrid>
      <w:tr w:rsidR="00E41CF1" w:rsidTr="00B1684B">
        <w:trPr>
          <w:cnfStyle w:val="100000000000"/>
        </w:trPr>
        <w:tc>
          <w:tcPr>
            <w:cnfStyle w:val="001000000000"/>
            <w:tcW w:w="8721" w:type="dxa"/>
            <w:gridSpan w:val="2"/>
            <w:tcBorders>
              <w:bottom w:val="none" w:sz="0" w:space="0" w:color="auto"/>
            </w:tcBorders>
          </w:tcPr>
          <w:p w:rsidR="00E41CF1" w:rsidRDefault="00E41CF1" w:rsidP="00E712D2">
            <w:pPr>
              <w:jc w:val="center"/>
              <w:rPr>
                <w:rFonts w:cstheme="minorHAnsi"/>
                <w:color w:val="112E10"/>
                <w:spacing w:val="-1"/>
              </w:rPr>
            </w:pPr>
            <w:r>
              <w:t>INFORMACIÓN COMERCIO</w:t>
            </w:r>
          </w:p>
        </w:tc>
      </w:tr>
      <w:tr w:rsidR="00E41CF1" w:rsidTr="00B1684B">
        <w:trPr>
          <w:cnfStyle w:val="000000100000"/>
        </w:trPr>
        <w:tc>
          <w:tcPr>
            <w:cnfStyle w:val="001000000000"/>
            <w:tcW w:w="4378" w:type="dxa"/>
          </w:tcPr>
          <w:p w:rsidR="00E41CF1" w:rsidRPr="00CA471F" w:rsidRDefault="00E41CF1" w:rsidP="00E712D2">
            <w:pPr>
              <w:rPr>
                <w:rFonts w:ascii="Arial" w:hAnsi="Arial" w:cs="Arial"/>
              </w:rPr>
            </w:pPr>
            <w:r w:rsidRPr="00CA471F">
              <w:rPr>
                <w:rFonts w:ascii="Arial" w:hAnsi="Arial" w:cs="Arial"/>
              </w:rPr>
              <w:t>Nombre Comercio</w:t>
            </w:r>
            <w:r w:rsidR="002526D9">
              <w:rPr>
                <w:rFonts w:ascii="Arial" w:hAnsi="Arial" w:cs="Arial"/>
              </w:rPr>
              <w:t xml:space="preserve">: </w:t>
            </w:r>
          </w:p>
        </w:tc>
        <w:tc>
          <w:tcPr>
            <w:tcW w:w="4343" w:type="dxa"/>
          </w:tcPr>
          <w:p w:rsidR="00E41CF1" w:rsidRDefault="00E41CF1" w:rsidP="00E712D2">
            <w:pPr>
              <w:cnfStyle w:val="000000100000"/>
            </w:pPr>
          </w:p>
        </w:tc>
      </w:tr>
      <w:tr w:rsidR="00E41CF1" w:rsidTr="00B1684B">
        <w:tc>
          <w:tcPr>
            <w:cnfStyle w:val="001000000000"/>
            <w:tcW w:w="4378" w:type="dxa"/>
          </w:tcPr>
          <w:p w:rsidR="00E41CF1" w:rsidRPr="00CA471F" w:rsidRDefault="002526D9" w:rsidP="002526D9">
            <w:pPr>
              <w:rPr>
                <w:rFonts w:ascii="Arial" w:hAnsi="Arial" w:cs="Arial"/>
              </w:rPr>
            </w:pPr>
            <w:proofErr w:type="spellStart"/>
            <w:r>
              <w:rPr>
                <w:rFonts w:ascii="Arial" w:hAnsi="Arial" w:cs="Arial"/>
              </w:rPr>
              <w:t>Url</w:t>
            </w:r>
            <w:proofErr w:type="spellEnd"/>
            <w:r>
              <w:rPr>
                <w:rFonts w:ascii="Arial" w:hAnsi="Arial" w:cs="Arial"/>
              </w:rPr>
              <w:t xml:space="preserve"> comercio: </w:t>
            </w:r>
          </w:p>
        </w:tc>
        <w:tc>
          <w:tcPr>
            <w:tcW w:w="4343" w:type="dxa"/>
          </w:tcPr>
          <w:p w:rsidR="00E41CF1" w:rsidRDefault="00E41CF1" w:rsidP="00E712D2">
            <w:pPr>
              <w:cnfStyle w:val="000000000000"/>
            </w:pPr>
          </w:p>
        </w:tc>
      </w:tr>
      <w:tr w:rsidR="00E41CF1" w:rsidTr="00B1684B">
        <w:trPr>
          <w:cnfStyle w:val="000000100000"/>
        </w:trPr>
        <w:tc>
          <w:tcPr>
            <w:cnfStyle w:val="001000000000"/>
            <w:tcW w:w="4378" w:type="dxa"/>
          </w:tcPr>
          <w:p w:rsidR="00E41CF1" w:rsidRPr="00CA471F" w:rsidRDefault="00E41CF1" w:rsidP="00E712D2">
            <w:pPr>
              <w:rPr>
                <w:rFonts w:ascii="Arial" w:hAnsi="Arial" w:cs="Arial"/>
              </w:rPr>
            </w:pPr>
            <w:r w:rsidRPr="00CA471F">
              <w:rPr>
                <w:rFonts w:ascii="Arial" w:hAnsi="Arial" w:cs="Arial"/>
              </w:rPr>
              <w:t>Rubro Comercio</w:t>
            </w:r>
            <w:r w:rsidR="002526D9">
              <w:rPr>
                <w:rFonts w:ascii="Arial" w:hAnsi="Arial" w:cs="Arial"/>
              </w:rPr>
              <w:t xml:space="preserve">: </w:t>
            </w:r>
          </w:p>
        </w:tc>
        <w:tc>
          <w:tcPr>
            <w:tcW w:w="4343" w:type="dxa"/>
          </w:tcPr>
          <w:p w:rsidR="00E41CF1" w:rsidRDefault="00E41CF1" w:rsidP="00E712D2">
            <w:pPr>
              <w:cnfStyle w:val="000000100000"/>
            </w:pPr>
          </w:p>
        </w:tc>
      </w:tr>
      <w:tr w:rsidR="00E41CF1" w:rsidTr="00B1684B">
        <w:tc>
          <w:tcPr>
            <w:cnfStyle w:val="001000000000"/>
            <w:tcW w:w="4378" w:type="dxa"/>
          </w:tcPr>
          <w:p w:rsidR="00E41CF1" w:rsidRPr="00CA471F" w:rsidRDefault="00E41CF1" w:rsidP="00E712D2">
            <w:pPr>
              <w:rPr>
                <w:rFonts w:ascii="Arial" w:hAnsi="Arial" w:cs="Arial"/>
              </w:rPr>
            </w:pPr>
            <w:r w:rsidRPr="00CA471F">
              <w:rPr>
                <w:rFonts w:ascii="Arial" w:hAnsi="Arial" w:cs="Arial"/>
              </w:rPr>
              <w:t>Rut Comercio</w:t>
            </w:r>
            <w:r w:rsidR="002526D9">
              <w:rPr>
                <w:rFonts w:ascii="Arial" w:hAnsi="Arial" w:cs="Arial"/>
              </w:rPr>
              <w:t xml:space="preserve">: </w:t>
            </w:r>
          </w:p>
        </w:tc>
        <w:tc>
          <w:tcPr>
            <w:tcW w:w="4343" w:type="dxa"/>
          </w:tcPr>
          <w:p w:rsidR="00E41CF1" w:rsidRDefault="00E41CF1" w:rsidP="00E712D2">
            <w:pPr>
              <w:cnfStyle w:val="000000000000"/>
            </w:pPr>
          </w:p>
        </w:tc>
      </w:tr>
      <w:tr w:rsidR="00E41CF1" w:rsidTr="00B1684B">
        <w:trPr>
          <w:cnfStyle w:val="000000100000"/>
        </w:trPr>
        <w:tc>
          <w:tcPr>
            <w:cnfStyle w:val="001000000000"/>
            <w:tcW w:w="4378" w:type="dxa"/>
          </w:tcPr>
          <w:p w:rsidR="00E41CF1" w:rsidRPr="00CA471F" w:rsidRDefault="00E41CF1" w:rsidP="00E712D2">
            <w:pPr>
              <w:rPr>
                <w:rFonts w:ascii="Arial" w:hAnsi="Arial" w:cs="Arial"/>
              </w:rPr>
            </w:pPr>
            <w:r w:rsidRPr="00CA471F">
              <w:rPr>
                <w:rFonts w:ascii="Arial" w:hAnsi="Arial" w:cs="Arial"/>
              </w:rPr>
              <w:t>Código de Comercio</w:t>
            </w:r>
            <w:r w:rsidR="002526D9">
              <w:rPr>
                <w:rFonts w:ascii="Arial" w:hAnsi="Arial" w:cs="Arial"/>
              </w:rPr>
              <w:t xml:space="preserve">: </w:t>
            </w:r>
          </w:p>
        </w:tc>
        <w:tc>
          <w:tcPr>
            <w:tcW w:w="4343" w:type="dxa"/>
          </w:tcPr>
          <w:p w:rsidR="00E41CF1" w:rsidRDefault="00E41CF1" w:rsidP="00E712D2">
            <w:pPr>
              <w:cnfStyle w:val="000000100000"/>
            </w:pPr>
          </w:p>
        </w:tc>
      </w:tr>
      <w:tr w:rsidR="002526D9" w:rsidTr="00B1684B">
        <w:tc>
          <w:tcPr>
            <w:cnfStyle w:val="001000000000"/>
            <w:tcW w:w="4378" w:type="dxa"/>
          </w:tcPr>
          <w:p w:rsidR="002526D9" w:rsidRPr="00CA471F" w:rsidRDefault="002526D9" w:rsidP="002526D9">
            <w:pPr>
              <w:rPr>
                <w:rFonts w:ascii="Arial" w:hAnsi="Arial" w:cs="Arial"/>
              </w:rPr>
            </w:pPr>
            <w:r>
              <w:rPr>
                <w:rFonts w:ascii="Arial" w:hAnsi="Arial" w:cs="Arial"/>
              </w:rPr>
              <w:t xml:space="preserve">Tipo de desarrollo: </w:t>
            </w:r>
          </w:p>
        </w:tc>
        <w:bookmarkStart w:id="0" w:name="OLE_LINK1"/>
        <w:bookmarkStart w:id="1" w:name="OLE_LINK2"/>
        <w:bookmarkStart w:id="2" w:name="OLE_LINK3"/>
        <w:bookmarkStart w:id="3" w:name="OLE_LINK4"/>
        <w:tc>
          <w:tcPr>
            <w:tcW w:w="4343" w:type="dxa"/>
          </w:tcPr>
          <w:p w:rsidR="002526D9" w:rsidRDefault="00C23CCE" w:rsidP="00E712D2">
            <w:pPr>
              <w:cnfStyle w:val="000000000000"/>
            </w:pPr>
            <w:sdt>
              <w:sdtPr>
                <w:rPr>
                  <w:rFonts w:ascii="Arial" w:hAnsi="Arial" w:cs="Arial"/>
                </w:rPr>
                <w:id w:val="-1212341443"/>
                <w:placeholder>
                  <w:docPart w:val="94D697713DE24E91B6AC974A18F80700"/>
                </w:placeholder>
                <w:showingPlcHdr/>
                <w:dropDownList>
                  <w:listItem w:displayText="Plugin" w:value="Plugin"/>
                  <w:listItem w:displayText="SDK" w:value="SDK"/>
                  <w:listItem w:displayText="Propio" w:value="Propio"/>
                </w:dropDownList>
              </w:sdtPr>
              <w:sdtContent>
                <w:r w:rsidR="002526D9" w:rsidRPr="002526D9">
                  <w:rPr>
                    <w:rFonts w:ascii="Arial" w:hAnsi="Arial" w:cs="Arial"/>
                  </w:rPr>
                  <w:t>Seleccione una Opción</w:t>
                </w:r>
              </w:sdtContent>
            </w:sdt>
            <w:bookmarkEnd w:id="0"/>
            <w:bookmarkEnd w:id="1"/>
            <w:bookmarkEnd w:id="2"/>
            <w:bookmarkEnd w:id="3"/>
          </w:p>
        </w:tc>
      </w:tr>
      <w:tr w:rsidR="00B1684B" w:rsidTr="0016248A">
        <w:trPr>
          <w:cnfStyle w:val="000000100000"/>
        </w:trPr>
        <w:tc>
          <w:tcPr>
            <w:cnfStyle w:val="001000000000"/>
            <w:tcW w:w="4378" w:type="dxa"/>
          </w:tcPr>
          <w:p w:rsidR="00B1684B" w:rsidRDefault="00B1684B" w:rsidP="001E4425">
            <w:pPr>
              <w:rPr>
                <w:rFonts w:ascii="Arial" w:hAnsi="Arial" w:cs="Arial"/>
              </w:rPr>
            </w:pPr>
            <w:r>
              <w:rPr>
                <w:rFonts w:ascii="Arial" w:hAnsi="Arial" w:cs="Arial"/>
              </w:rPr>
              <w:t xml:space="preserve">S.O. Servidor: </w:t>
            </w:r>
          </w:p>
        </w:tc>
        <w:tc>
          <w:tcPr>
            <w:tcW w:w="4343" w:type="dxa"/>
          </w:tcPr>
          <w:p w:rsidR="00B1684B" w:rsidRDefault="00C23CCE" w:rsidP="00B1684B">
            <w:pPr>
              <w:cnfStyle w:val="000000100000"/>
              <w:rPr>
                <w:rFonts w:ascii="Arial" w:hAnsi="Arial" w:cs="Arial"/>
              </w:rPr>
            </w:pPr>
            <w:sdt>
              <w:sdtPr>
                <w:rPr>
                  <w:rFonts w:ascii="Arial" w:hAnsi="Arial" w:cs="Arial"/>
                </w:rPr>
                <w:id w:val="-1024632814"/>
                <w:placeholder>
                  <w:docPart w:val="498D21F3B377486D8A8BC5E2905E4F3D"/>
                </w:placeholder>
                <w:showingPlcHdr/>
                <w:dropDownList>
                  <w:listItem w:displayText="Linux 32 bits" w:value="Linux 32 bits"/>
                  <w:listItem w:displayText="Linux 64 bits" w:value="Linux 64 bits"/>
                  <w:listItem w:displayText="Windows Server 2003" w:value="Windows Server 2003"/>
                  <w:listItem w:displayText="Windows Server 2008" w:value="Windows Server 2008"/>
                  <w:listItem w:displayText="Windows Server 2012" w:value="Windows Server 2012"/>
                  <w:listItem w:displayText="Otro:" w:value="Otro:"/>
                </w:dropDownList>
              </w:sdtPr>
              <w:sdtContent>
                <w:r w:rsidR="00B1684B" w:rsidRPr="002526D9">
                  <w:rPr>
                    <w:rFonts w:ascii="Arial" w:hAnsi="Arial" w:cs="Arial"/>
                  </w:rPr>
                  <w:t>Seleccione una Opción</w:t>
                </w:r>
              </w:sdtContent>
            </w:sdt>
            <w:bookmarkStart w:id="4" w:name="_GoBack"/>
            <w:bookmarkEnd w:id="4"/>
          </w:p>
        </w:tc>
      </w:tr>
      <w:tr w:rsidR="002526D9" w:rsidTr="00B1684B">
        <w:tc>
          <w:tcPr>
            <w:cnfStyle w:val="001000000000"/>
            <w:tcW w:w="4378" w:type="dxa"/>
          </w:tcPr>
          <w:p w:rsidR="002526D9" w:rsidRPr="002526D9" w:rsidRDefault="002526D9" w:rsidP="002526D9">
            <w:pPr>
              <w:rPr>
                <w:rFonts w:ascii="Arial" w:hAnsi="Arial" w:cs="Arial"/>
              </w:rPr>
            </w:pPr>
            <w:r>
              <w:rPr>
                <w:rFonts w:ascii="Arial" w:hAnsi="Arial" w:cs="Arial"/>
              </w:rPr>
              <w:t xml:space="preserve">Ubicación geográfica Servidor: </w:t>
            </w:r>
          </w:p>
        </w:tc>
        <w:tc>
          <w:tcPr>
            <w:tcW w:w="4343" w:type="dxa"/>
          </w:tcPr>
          <w:p w:rsidR="002526D9" w:rsidRDefault="002526D9" w:rsidP="00E712D2">
            <w:pPr>
              <w:cnfStyle w:val="000000000000"/>
              <w:rPr>
                <w:rFonts w:ascii="Arial" w:hAnsi="Arial" w:cs="Arial"/>
              </w:rPr>
            </w:pPr>
          </w:p>
        </w:tc>
      </w:tr>
    </w:tbl>
    <w:p w:rsidR="00E41CF1" w:rsidRDefault="00E41CF1" w:rsidP="00E41CF1">
      <w:pPr>
        <w:jc w:val="both"/>
        <w:rPr>
          <w:rFonts w:cstheme="minorHAnsi"/>
          <w:color w:val="112E10"/>
          <w:spacing w:val="-1"/>
        </w:rPr>
      </w:pPr>
    </w:p>
    <w:tbl>
      <w:tblPr>
        <w:tblStyle w:val="Listavistosa-nfasis4"/>
        <w:tblW w:w="0" w:type="auto"/>
        <w:tblLook w:val="04A0"/>
      </w:tblPr>
      <w:tblGrid>
        <w:gridCol w:w="4378"/>
        <w:gridCol w:w="4343"/>
      </w:tblGrid>
      <w:tr w:rsidR="00E41CF1" w:rsidTr="00E712D2">
        <w:trPr>
          <w:cnfStyle w:val="100000000000"/>
        </w:trPr>
        <w:tc>
          <w:tcPr>
            <w:cnfStyle w:val="001000000000"/>
            <w:tcW w:w="8721" w:type="dxa"/>
            <w:gridSpan w:val="2"/>
          </w:tcPr>
          <w:p w:rsidR="00E41CF1" w:rsidRDefault="00E41CF1" w:rsidP="00E712D2">
            <w:pPr>
              <w:jc w:val="center"/>
              <w:rPr>
                <w:rFonts w:cstheme="minorHAnsi"/>
                <w:color w:val="112E10"/>
                <w:spacing w:val="-1"/>
              </w:rPr>
            </w:pPr>
            <w:r>
              <w:t>INFORMACIÓN CONTACTO COMERCIAL DEL COMERCIO.</w:t>
            </w:r>
          </w:p>
        </w:tc>
      </w:tr>
      <w:tr w:rsidR="00E41CF1" w:rsidTr="00E712D2">
        <w:trPr>
          <w:cnfStyle w:val="000000100000"/>
        </w:trPr>
        <w:tc>
          <w:tcPr>
            <w:cnfStyle w:val="001000000000"/>
            <w:tcW w:w="4378" w:type="dxa"/>
          </w:tcPr>
          <w:p w:rsidR="00E41CF1" w:rsidRPr="00CA471F" w:rsidRDefault="002526D9" w:rsidP="00E712D2">
            <w:pPr>
              <w:rPr>
                <w:rFonts w:ascii="Arial" w:hAnsi="Arial" w:cs="Arial"/>
              </w:rPr>
            </w:pPr>
            <w:r>
              <w:rPr>
                <w:rFonts w:ascii="Arial" w:hAnsi="Arial" w:cs="Arial"/>
              </w:rPr>
              <w:t xml:space="preserve">Nombre: </w:t>
            </w:r>
          </w:p>
        </w:tc>
        <w:tc>
          <w:tcPr>
            <w:tcW w:w="4343" w:type="dxa"/>
          </w:tcPr>
          <w:p w:rsidR="00E41CF1" w:rsidRDefault="00E41CF1" w:rsidP="00E712D2">
            <w:pPr>
              <w:cnfStyle w:val="000000100000"/>
            </w:pPr>
          </w:p>
        </w:tc>
      </w:tr>
      <w:tr w:rsidR="00E41CF1" w:rsidTr="00E712D2">
        <w:tc>
          <w:tcPr>
            <w:cnfStyle w:val="001000000000"/>
            <w:tcW w:w="4378" w:type="dxa"/>
          </w:tcPr>
          <w:p w:rsidR="00E41CF1" w:rsidRPr="00CA471F" w:rsidRDefault="00E41CF1" w:rsidP="00E712D2">
            <w:pPr>
              <w:rPr>
                <w:rFonts w:ascii="Arial" w:hAnsi="Arial" w:cs="Arial"/>
              </w:rPr>
            </w:pPr>
            <w:r>
              <w:rPr>
                <w:rFonts w:ascii="Arial" w:hAnsi="Arial" w:cs="Arial"/>
              </w:rPr>
              <w:t>Mail</w:t>
            </w:r>
            <w:r w:rsidR="002526D9">
              <w:rPr>
                <w:rFonts w:ascii="Arial" w:hAnsi="Arial" w:cs="Arial"/>
              </w:rPr>
              <w:t xml:space="preserve">: </w:t>
            </w:r>
          </w:p>
        </w:tc>
        <w:tc>
          <w:tcPr>
            <w:tcW w:w="4343" w:type="dxa"/>
          </w:tcPr>
          <w:p w:rsidR="00E41CF1" w:rsidRDefault="00E41CF1" w:rsidP="00E712D2">
            <w:pPr>
              <w:cnfStyle w:val="000000000000"/>
            </w:pPr>
          </w:p>
        </w:tc>
      </w:tr>
      <w:tr w:rsidR="00E41CF1" w:rsidTr="00E712D2">
        <w:trPr>
          <w:cnfStyle w:val="000000100000"/>
        </w:trPr>
        <w:tc>
          <w:tcPr>
            <w:cnfStyle w:val="001000000000"/>
            <w:tcW w:w="4378" w:type="dxa"/>
          </w:tcPr>
          <w:p w:rsidR="00E41CF1" w:rsidRPr="00CA471F" w:rsidRDefault="00E41CF1" w:rsidP="00E712D2">
            <w:pPr>
              <w:rPr>
                <w:rFonts w:ascii="Arial" w:hAnsi="Arial" w:cs="Arial"/>
              </w:rPr>
            </w:pPr>
            <w:r>
              <w:rPr>
                <w:rFonts w:ascii="Arial" w:hAnsi="Arial" w:cs="Arial"/>
              </w:rPr>
              <w:t>Teléfono</w:t>
            </w:r>
            <w:r w:rsidR="002526D9">
              <w:rPr>
                <w:rFonts w:ascii="Arial" w:hAnsi="Arial" w:cs="Arial"/>
              </w:rPr>
              <w:t xml:space="preserve">: </w:t>
            </w:r>
          </w:p>
        </w:tc>
        <w:tc>
          <w:tcPr>
            <w:tcW w:w="4343" w:type="dxa"/>
          </w:tcPr>
          <w:p w:rsidR="00E41CF1" w:rsidRDefault="00E41CF1" w:rsidP="00E712D2">
            <w:pPr>
              <w:cnfStyle w:val="000000100000"/>
            </w:pPr>
          </w:p>
        </w:tc>
      </w:tr>
    </w:tbl>
    <w:p w:rsidR="00E41CF1" w:rsidRDefault="00E41CF1" w:rsidP="00E41CF1">
      <w:pPr>
        <w:rPr>
          <w:rFonts w:cstheme="minorHAnsi"/>
          <w:color w:val="112E10"/>
          <w:spacing w:val="-1"/>
        </w:rPr>
      </w:pPr>
    </w:p>
    <w:tbl>
      <w:tblPr>
        <w:tblStyle w:val="Listavistosa-nfasis4"/>
        <w:tblW w:w="0" w:type="auto"/>
        <w:tblLook w:val="04A0"/>
      </w:tblPr>
      <w:tblGrid>
        <w:gridCol w:w="4378"/>
        <w:gridCol w:w="4343"/>
      </w:tblGrid>
      <w:tr w:rsidR="00E41CF1" w:rsidTr="00E712D2">
        <w:trPr>
          <w:cnfStyle w:val="100000000000"/>
        </w:trPr>
        <w:tc>
          <w:tcPr>
            <w:cnfStyle w:val="001000000000"/>
            <w:tcW w:w="8721" w:type="dxa"/>
            <w:gridSpan w:val="2"/>
          </w:tcPr>
          <w:p w:rsidR="00E41CF1" w:rsidRDefault="00E41CF1" w:rsidP="00E712D2">
            <w:pPr>
              <w:jc w:val="center"/>
              <w:rPr>
                <w:rFonts w:cstheme="minorHAnsi"/>
                <w:color w:val="112E10"/>
                <w:spacing w:val="-1"/>
              </w:rPr>
            </w:pPr>
            <w:r>
              <w:t>INFORMACIÓN DE CONTACTO TÉCNICO DEL COMERCIO</w:t>
            </w:r>
          </w:p>
        </w:tc>
      </w:tr>
      <w:tr w:rsidR="00E41CF1" w:rsidTr="00E712D2">
        <w:trPr>
          <w:cnfStyle w:val="000000100000"/>
        </w:trPr>
        <w:tc>
          <w:tcPr>
            <w:cnfStyle w:val="001000000000"/>
            <w:tcW w:w="4378" w:type="dxa"/>
          </w:tcPr>
          <w:p w:rsidR="00E41CF1" w:rsidRPr="00CA471F" w:rsidRDefault="00E41CF1" w:rsidP="00E712D2">
            <w:pPr>
              <w:rPr>
                <w:rFonts w:ascii="Arial" w:hAnsi="Arial" w:cs="Arial"/>
              </w:rPr>
            </w:pPr>
            <w:r w:rsidRPr="00CA471F">
              <w:rPr>
                <w:rFonts w:ascii="Arial" w:hAnsi="Arial" w:cs="Arial"/>
              </w:rPr>
              <w:t xml:space="preserve">Nombre </w:t>
            </w:r>
          </w:p>
        </w:tc>
        <w:tc>
          <w:tcPr>
            <w:tcW w:w="4343" w:type="dxa"/>
          </w:tcPr>
          <w:p w:rsidR="00E41CF1" w:rsidRDefault="00E41CF1" w:rsidP="00E712D2">
            <w:pPr>
              <w:cnfStyle w:val="000000100000"/>
            </w:pPr>
          </w:p>
        </w:tc>
      </w:tr>
      <w:tr w:rsidR="00E41CF1" w:rsidTr="00E712D2">
        <w:tc>
          <w:tcPr>
            <w:cnfStyle w:val="001000000000"/>
            <w:tcW w:w="4378" w:type="dxa"/>
          </w:tcPr>
          <w:p w:rsidR="00E41CF1" w:rsidRPr="00CA471F" w:rsidRDefault="00E41CF1" w:rsidP="00E712D2">
            <w:pPr>
              <w:rPr>
                <w:rFonts w:ascii="Arial" w:hAnsi="Arial" w:cs="Arial"/>
              </w:rPr>
            </w:pPr>
            <w:r>
              <w:rPr>
                <w:rFonts w:ascii="Arial" w:hAnsi="Arial" w:cs="Arial"/>
              </w:rPr>
              <w:t>Mail</w:t>
            </w:r>
          </w:p>
        </w:tc>
        <w:tc>
          <w:tcPr>
            <w:tcW w:w="4343" w:type="dxa"/>
          </w:tcPr>
          <w:p w:rsidR="00E41CF1" w:rsidRDefault="00E41CF1" w:rsidP="00E712D2">
            <w:pPr>
              <w:cnfStyle w:val="000000000000"/>
            </w:pPr>
          </w:p>
        </w:tc>
      </w:tr>
      <w:tr w:rsidR="00E41CF1" w:rsidTr="00E712D2">
        <w:trPr>
          <w:cnfStyle w:val="000000100000"/>
        </w:trPr>
        <w:tc>
          <w:tcPr>
            <w:cnfStyle w:val="001000000000"/>
            <w:tcW w:w="4378" w:type="dxa"/>
          </w:tcPr>
          <w:p w:rsidR="00E41CF1" w:rsidRPr="00CA471F" w:rsidRDefault="00E41CF1" w:rsidP="00E712D2">
            <w:pPr>
              <w:rPr>
                <w:rFonts w:ascii="Arial" w:hAnsi="Arial" w:cs="Arial"/>
              </w:rPr>
            </w:pPr>
            <w:r>
              <w:rPr>
                <w:rFonts w:ascii="Arial" w:hAnsi="Arial" w:cs="Arial"/>
              </w:rPr>
              <w:t>Teléfono</w:t>
            </w:r>
          </w:p>
        </w:tc>
        <w:tc>
          <w:tcPr>
            <w:tcW w:w="4343" w:type="dxa"/>
          </w:tcPr>
          <w:p w:rsidR="00E41CF1" w:rsidRDefault="00E41CF1" w:rsidP="00E712D2">
            <w:pPr>
              <w:cnfStyle w:val="000000100000"/>
            </w:pPr>
          </w:p>
        </w:tc>
      </w:tr>
    </w:tbl>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E41CF1">
      <w:pPr>
        <w:rPr>
          <w:rFonts w:cstheme="minorHAnsi"/>
          <w:color w:val="112E10"/>
          <w:spacing w:val="-1"/>
        </w:rPr>
      </w:pPr>
    </w:p>
    <w:p w:rsidR="00E41CF1" w:rsidRDefault="00E41CF1" w:rsidP="00D355B2">
      <w:pPr>
        <w:pStyle w:val="Sinespaciado"/>
        <w:rPr>
          <w:b/>
        </w:rPr>
      </w:pPr>
    </w:p>
    <w:p w:rsidR="002526D9" w:rsidRDefault="002526D9"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E41CF1" w:rsidRDefault="00E41CF1" w:rsidP="00D355B2">
      <w:pPr>
        <w:pStyle w:val="Sinespaciado"/>
        <w:rPr>
          <w:b/>
        </w:rPr>
      </w:pPr>
    </w:p>
    <w:p w:rsidR="0073128D" w:rsidRPr="0073128D" w:rsidRDefault="0073128D" w:rsidP="00D355B2">
      <w:pPr>
        <w:pStyle w:val="Sinespaciado"/>
        <w:rPr>
          <w:b/>
        </w:rPr>
      </w:pPr>
      <w:r w:rsidRPr="0073128D">
        <w:rPr>
          <w:b/>
        </w:rPr>
        <w:t>Evidencia Integración Transacción Normal:</w:t>
      </w:r>
    </w:p>
    <w:p w:rsidR="0073128D" w:rsidRDefault="0073128D" w:rsidP="00D355B2">
      <w:pPr>
        <w:pStyle w:val="Sinespaciado"/>
      </w:pPr>
    </w:p>
    <w:p w:rsidR="00D355B2" w:rsidRDefault="00D355B2" w:rsidP="00D355B2">
      <w:pPr>
        <w:pStyle w:val="Sinespaciado"/>
      </w:pPr>
      <w:r>
        <w:t xml:space="preserve">1.- </w:t>
      </w:r>
      <w:r w:rsidR="0073128D">
        <w:t>Los p</w:t>
      </w:r>
      <w:r>
        <w:t xml:space="preserve">rint de pantalla de un flujo de pago </w:t>
      </w:r>
      <w:r>
        <w:rPr>
          <w:u w:val="single"/>
        </w:rPr>
        <w:t>exitoso de crédito (sin cuotas)</w:t>
      </w:r>
      <w:r>
        <w:t xml:space="preserve">, además los datos del </w:t>
      </w:r>
      <w:proofErr w:type="spellStart"/>
      <w:r>
        <w:rPr>
          <w:i/>
          <w:iCs/>
        </w:rPr>
        <w:t>request</w:t>
      </w:r>
      <w:proofErr w:type="spellEnd"/>
      <w:r>
        <w:t xml:space="preserve"> y </w:t>
      </w:r>
      <w:r>
        <w:rPr>
          <w:i/>
          <w:iCs/>
        </w:rPr>
        <w:t>response</w:t>
      </w:r>
      <w:r>
        <w:t xml:space="preserve"> de cada método (log).</w:t>
      </w:r>
    </w:p>
    <w:p w:rsidR="00D355B2" w:rsidRDefault="00D355B2" w:rsidP="00D355B2">
      <w:pPr>
        <w:pStyle w:val="Sinespaciado"/>
      </w:pPr>
    </w:p>
    <w:p w:rsidR="00D355B2" w:rsidRDefault="00D355B2" w:rsidP="00D355B2">
      <w:pPr>
        <w:pStyle w:val="Sinespaciado"/>
      </w:pPr>
      <w:r>
        <w:t xml:space="preserve">2.- </w:t>
      </w:r>
      <w:r w:rsidR="0073128D">
        <w:t>Los p</w:t>
      </w:r>
      <w:r>
        <w:t xml:space="preserve">rint de pantalla de un flujo de pago </w:t>
      </w:r>
      <w:r>
        <w:rPr>
          <w:u w:val="single"/>
        </w:rPr>
        <w:t>exitoso de crédito (con cuotas)</w:t>
      </w:r>
      <w:r>
        <w:t xml:space="preserve">, además los datos del </w:t>
      </w:r>
      <w:proofErr w:type="spellStart"/>
      <w:r>
        <w:rPr>
          <w:i/>
          <w:iCs/>
        </w:rPr>
        <w:t>request</w:t>
      </w:r>
      <w:proofErr w:type="spellEnd"/>
      <w:r>
        <w:t xml:space="preserve"> y </w:t>
      </w:r>
      <w:r>
        <w:rPr>
          <w:i/>
          <w:iCs/>
        </w:rPr>
        <w:t>response</w:t>
      </w:r>
      <w:r>
        <w:t xml:space="preserve"> de cada método (log).</w:t>
      </w:r>
    </w:p>
    <w:p w:rsidR="00D355B2" w:rsidRDefault="00D355B2" w:rsidP="00D355B2">
      <w:pPr>
        <w:pStyle w:val="Sinespaciado"/>
      </w:pPr>
    </w:p>
    <w:p w:rsidR="00D355B2" w:rsidRDefault="00D355B2" w:rsidP="00D355B2">
      <w:pPr>
        <w:pStyle w:val="Sinespaciado"/>
      </w:pPr>
      <w:r>
        <w:t xml:space="preserve">3.- </w:t>
      </w:r>
      <w:r w:rsidR="0073128D">
        <w:t>L</w:t>
      </w:r>
      <w:r>
        <w:t xml:space="preserve">os print de pantalla de un flujo de pago </w:t>
      </w:r>
      <w:r>
        <w:rPr>
          <w:u w:val="single"/>
        </w:rPr>
        <w:t>exitoso de débito</w:t>
      </w:r>
      <w:r>
        <w:t xml:space="preserve">, además los datos del </w:t>
      </w:r>
      <w:proofErr w:type="spellStart"/>
      <w:r>
        <w:rPr>
          <w:i/>
          <w:iCs/>
        </w:rPr>
        <w:t>request</w:t>
      </w:r>
      <w:proofErr w:type="spellEnd"/>
      <w:r>
        <w:t xml:space="preserve"> y </w:t>
      </w:r>
      <w:r>
        <w:rPr>
          <w:i/>
          <w:iCs/>
        </w:rPr>
        <w:t>response</w:t>
      </w:r>
      <w:r>
        <w:t xml:space="preserve"> de cada método (log).</w:t>
      </w:r>
    </w:p>
    <w:p w:rsidR="00D355B2" w:rsidRDefault="00D355B2" w:rsidP="00D355B2">
      <w:pPr>
        <w:pStyle w:val="Sinespaciado"/>
      </w:pPr>
    </w:p>
    <w:p w:rsidR="00D355B2" w:rsidRDefault="00D355B2" w:rsidP="00D355B2">
      <w:pPr>
        <w:pStyle w:val="Sinespaciado"/>
      </w:pPr>
      <w:r>
        <w:t xml:space="preserve">4.- </w:t>
      </w:r>
      <w:r w:rsidR="0073128D">
        <w:t>L</w:t>
      </w:r>
      <w:r>
        <w:t xml:space="preserve">os print de pantalla de un flujo de pago </w:t>
      </w:r>
      <w:r>
        <w:rPr>
          <w:u w:val="single"/>
        </w:rPr>
        <w:t>rechazado</w:t>
      </w:r>
      <w:r>
        <w:t xml:space="preserve">, además los datos del </w:t>
      </w:r>
      <w:proofErr w:type="spellStart"/>
      <w:r>
        <w:rPr>
          <w:i/>
          <w:iCs/>
        </w:rPr>
        <w:t>request</w:t>
      </w:r>
      <w:proofErr w:type="spellEnd"/>
      <w:r>
        <w:t xml:space="preserve"> y </w:t>
      </w:r>
      <w:r>
        <w:rPr>
          <w:i/>
          <w:iCs/>
        </w:rPr>
        <w:t>response</w:t>
      </w:r>
      <w:r>
        <w:t xml:space="preserve"> de cada método (log).</w:t>
      </w:r>
    </w:p>
    <w:p w:rsidR="00D355B2" w:rsidRDefault="00D355B2" w:rsidP="00D355B2">
      <w:pPr>
        <w:pStyle w:val="Sinespaciado"/>
      </w:pPr>
    </w:p>
    <w:p w:rsidR="00D355B2" w:rsidRDefault="00D355B2" w:rsidP="00D355B2">
      <w:pPr>
        <w:pStyle w:val="Sinespaciado"/>
      </w:pPr>
      <w:r>
        <w:t xml:space="preserve">5.- </w:t>
      </w:r>
      <w:r w:rsidR="0073128D">
        <w:t xml:space="preserve">El print de </w:t>
      </w:r>
      <w:r>
        <w:t xml:space="preserve">pantalla que se despliega, después de presionar el </w:t>
      </w:r>
      <w:r>
        <w:rPr>
          <w:u w:val="single"/>
        </w:rPr>
        <w:t xml:space="preserve">botón “Anular” del Formulario de </w:t>
      </w:r>
      <w:proofErr w:type="spellStart"/>
      <w:r>
        <w:rPr>
          <w:u w:val="single"/>
        </w:rPr>
        <w:t>Webpay</w:t>
      </w:r>
      <w:proofErr w:type="spellEnd"/>
      <w:r>
        <w:t xml:space="preserve"> y </w:t>
      </w:r>
      <w:r w:rsidRPr="00D355B2">
        <w:t>explicar</w:t>
      </w:r>
      <w:r>
        <w:t xml:space="preserve"> la estrategia utilizada para controlar este flujo. (Debe redirigir a la página de rechazo)</w:t>
      </w:r>
    </w:p>
    <w:p w:rsidR="00D355B2" w:rsidRDefault="00D355B2" w:rsidP="00D355B2">
      <w:pPr>
        <w:pStyle w:val="Sinespaciado"/>
      </w:pPr>
    </w:p>
    <w:p w:rsidR="00D355B2" w:rsidRDefault="00D355B2" w:rsidP="00D355B2">
      <w:pPr>
        <w:pStyle w:val="Sinespaciado"/>
      </w:pPr>
      <w:r>
        <w:t xml:space="preserve">6.- </w:t>
      </w:r>
      <w:r w:rsidR="0073128D">
        <w:t xml:space="preserve">Describir el </w:t>
      </w:r>
      <w:r>
        <w:rPr>
          <w:u w:val="single"/>
        </w:rPr>
        <w:t xml:space="preserve">código </w:t>
      </w:r>
      <w:proofErr w:type="spellStart"/>
      <w:r>
        <w:rPr>
          <w:u w:val="single"/>
        </w:rPr>
        <w:t>fuente</w:t>
      </w:r>
      <w:r w:rsidR="0073128D">
        <w:t>y</w:t>
      </w:r>
      <w:proofErr w:type="spellEnd"/>
      <w:r w:rsidR="0073128D">
        <w:t xml:space="preserve"> </w:t>
      </w:r>
      <w:r w:rsidR="0073128D">
        <w:rPr>
          <w:u w:val="single"/>
        </w:rPr>
        <w:t>e</w:t>
      </w:r>
      <w:r w:rsidR="0073128D" w:rsidRPr="0073128D">
        <w:rPr>
          <w:u w:val="single"/>
        </w:rPr>
        <w:t>x</w:t>
      </w:r>
      <w:r w:rsidR="0073128D">
        <w:rPr>
          <w:u w:val="single"/>
        </w:rPr>
        <w:t>plicar</w:t>
      </w:r>
      <w:r w:rsidR="0073128D">
        <w:t xml:space="preserve"> las partes </w:t>
      </w:r>
      <w:r>
        <w:t>en que se realizan las validaciones del certificado de Transbank para cada método</w:t>
      </w:r>
      <w:r w:rsidR="001C2228">
        <w:t xml:space="preserve">. </w:t>
      </w:r>
      <w:r>
        <w:t xml:space="preserve">Recordar que se debe validar que todos los </w:t>
      </w:r>
      <w:r>
        <w:rPr>
          <w:i/>
          <w:iCs/>
        </w:rPr>
        <w:t>response</w:t>
      </w:r>
      <w:r>
        <w:t xml:space="preserve"> </w:t>
      </w:r>
      <w:proofErr w:type="gramStart"/>
      <w:r>
        <w:t>provienen</w:t>
      </w:r>
      <w:proofErr w:type="gramEnd"/>
      <w:r>
        <w:t xml:space="preserve"> de Transbank.</w:t>
      </w:r>
    </w:p>
    <w:p w:rsidR="00D355B2" w:rsidRDefault="00D355B2" w:rsidP="00D355B2">
      <w:pPr>
        <w:pStyle w:val="Sinespaciado"/>
      </w:pPr>
    </w:p>
    <w:p w:rsidR="00D355B2" w:rsidRDefault="0073128D" w:rsidP="00D355B2">
      <w:pPr>
        <w:pStyle w:val="Sinespaciado"/>
      </w:pPr>
      <w:r>
        <w:t>7</w:t>
      </w:r>
      <w:r w:rsidR="00D355B2">
        <w:t xml:space="preserve">.- </w:t>
      </w:r>
      <w:r>
        <w:t>E</w:t>
      </w:r>
      <w:r w:rsidR="00D355B2">
        <w:t xml:space="preserve">l print de pantalla que se despliega cuando el </w:t>
      </w:r>
      <w:r w:rsidR="00D355B2">
        <w:rPr>
          <w:u w:val="single"/>
        </w:rPr>
        <w:t>certificado no pertenece a Transbank</w:t>
      </w:r>
      <w:r w:rsidR="00D355B2">
        <w:t xml:space="preserve"> y </w:t>
      </w:r>
      <w:r w:rsidR="00D355B2" w:rsidRPr="00D355B2">
        <w:t xml:space="preserve">explicar </w:t>
      </w:r>
      <w:r w:rsidR="00D355B2">
        <w:t>la estrategia utilizada para controlar este flujo. (Debe redirigir a la página de rechazo)</w:t>
      </w:r>
    </w:p>
    <w:p w:rsidR="00572CF8" w:rsidRDefault="00572CF8" w:rsidP="00D355B2">
      <w:pPr>
        <w:pStyle w:val="Sinespaciado"/>
      </w:pPr>
    </w:p>
    <w:p w:rsidR="00572CF8" w:rsidRDefault="00572CF8" w:rsidP="00D355B2">
      <w:pPr>
        <w:pStyle w:val="Sinespaciado"/>
      </w:pPr>
      <w:r>
        <w:t>8.- Los print de pantal</w:t>
      </w:r>
      <w:r w:rsidR="00B350BF">
        <w:t xml:space="preserve">la de un flujo de pago con una </w:t>
      </w:r>
      <w:r w:rsidR="00B350BF" w:rsidRPr="00916C96">
        <w:rPr>
          <w:u w:val="single"/>
        </w:rPr>
        <w:t>O</w:t>
      </w:r>
      <w:r w:rsidRPr="00916C96">
        <w:rPr>
          <w:u w:val="single"/>
        </w:rPr>
        <w:t xml:space="preserve">rden de </w:t>
      </w:r>
      <w:r w:rsidR="00B350BF" w:rsidRPr="00916C96">
        <w:rPr>
          <w:u w:val="single"/>
        </w:rPr>
        <w:t>C</w:t>
      </w:r>
      <w:r w:rsidRPr="00916C96">
        <w:rPr>
          <w:u w:val="single"/>
        </w:rPr>
        <w:t>ompra duplicada</w:t>
      </w:r>
      <w:r w:rsidR="00284D3C">
        <w:t xml:space="preserve">, además los datos del </w:t>
      </w:r>
      <w:proofErr w:type="spellStart"/>
      <w:r w:rsidR="00284D3C">
        <w:rPr>
          <w:i/>
          <w:iCs/>
        </w:rPr>
        <w:t>request</w:t>
      </w:r>
      <w:proofErr w:type="spellEnd"/>
      <w:r w:rsidR="00284D3C">
        <w:t xml:space="preserve"> y </w:t>
      </w:r>
      <w:r w:rsidR="00284D3C">
        <w:rPr>
          <w:i/>
          <w:iCs/>
        </w:rPr>
        <w:t>response</w:t>
      </w:r>
      <w:r w:rsidR="00284D3C">
        <w:t xml:space="preserve"> de cada método (log).</w:t>
      </w:r>
      <w:r w:rsidR="00CA2E8A">
        <w:t>Para realizar este flujo debes g</w:t>
      </w:r>
      <w:r>
        <w:t>enerar una transacción de autorización</w:t>
      </w:r>
      <w:r w:rsidR="00EC3358">
        <w:t xml:space="preserve"> y luego realizar una nueva transacción con la misma </w:t>
      </w:r>
      <w:r w:rsidR="00B350BF">
        <w:t>O</w:t>
      </w:r>
      <w:r w:rsidR="00EC3358">
        <w:t xml:space="preserve">rden de </w:t>
      </w:r>
      <w:r w:rsidR="00B350BF">
        <w:t>C</w:t>
      </w:r>
      <w:r w:rsidR="00EC3358">
        <w:t xml:space="preserve">ompra autorizada anteriormente, siempre debes validar contra la base de datos que la orden de compra no se encuentre autorizada, en caso de detectarse esta situación NO debes consumir el método </w:t>
      </w:r>
      <w:proofErr w:type="spellStart"/>
      <w:r w:rsidR="00EC3358" w:rsidRPr="00EC3358">
        <w:t>acknowledgeTransaction</w:t>
      </w:r>
      <w:proofErr w:type="spellEnd"/>
      <w:r w:rsidR="00CA2E8A">
        <w:t>, de esta forma generas una reversa forzada. Finalmente debes desplegar la página de rechazo.</w:t>
      </w:r>
    </w:p>
    <w:p w:rsidR="00D355B2" w:rsidRDefault="00D355B2" w:rsidP="00D355B2">
      <w:pPr>
        <w:pStyle w:val="Sinespaciado"/>
      </w:pPr>
    </w:p>
    <w:p w:rsidR="00D355B2" w:rsidRDefault="00186EFA" w:rsidP="00D355B2">
      <w:pPr>
        <w:pStyle w:val="Sinespaciado"/>
      </w:pPr>
      <w:r>
        <w:t>9</w:t>
      </w:r>
      <w:r w:rsidR="00D355B2">
        <w:t xml:space="preserve">.- Indicar si integrarán, el </w:t>
      </w:r>
      <w:proofErr w:type="spellStart"/>
      <w:r w:rsidR="00D355B2">
        <w:rPr>
          <w:u w:val="single"/>
        </w:rPr>
        <w:t>Webservice</w:t>
      </w:r>
      <w:proofErr w:type="spellEnd"/>
      <w:r w:rsidR="00D355B2">
        <w:rPr>
          <w:u w:val="single"/>
        </w:rPr>
        <w:t xml:space="preserve"> de Anulación</w:t>
      </w:r>
      <w:r w:rsidR="00D355B2">
        <w:t>, en caso que:</w:t>
      </w:r>
    </w:p>
    <w:p w:rsidR="00D355B2" w:rsidRDefault="00F04F96" w:rsidP="00D355B2">
      <w:pPr>
        <w:pStyle w:val="Sinespaciado"/>
        <w:ind w:firstLine="708"/>
      </w:pPr>
      <w:r>
        <w:t>9</w:t>
      </w:r>
      <w:r w:rsidR="00D355B2">
        <w:t xml:space="preserve">.1.- SI lo integren, indicar si realizaran </w:t>
      </w:r>
      <w:r w:rsidR="008B20E6">
        <w:t>anulaciones totales o parciales</w:t>
      </w:r>
      <w:r w:rsidR="00D355B2">
        <w:t xml:space="preserve">. </w:t>
      </w:r>
    </w:p>
    <w:p w:rsidR="00D355B2" w:rsidRDefault="00F04F96" w:rsidP="00D355B2">
      <w:pPr>
        <w:pStyle w:val="Sinespaciado"/>
        <w:ind w:firstLine="708"/>
      </w:pPr>
      <w:r>
        <w:t>9</w:t>
      </w:r>
      <w:r w:rsidR="00D355B2">
        <w:t>.2.- NO lo integren, el comercio (no el programador) debe indicar el motivo.</w:t>
      </w:r>
    </w:p>
    <w:p w:rsidR="00D355B2" w:rsidRDefault="00D355B2" w:rsidP="00D355B2">
      <w:pPr>
        <w:pStyle w:val="Sinespaciado"/>
      </w:pPr>
    </w:p>
    <w:p w:rsidR="0073128D" w:rsidRDefault="00186EFA" w:rsidP="0073128D">
      <w:pPr>
        <w:pStyle w:val="Sinespaciado"/>
      </w:pPr>
      <w:r>
        <w:t>10</w:t>
      </w:r>
      <w:r w:rsidR="00D355B2">
        <w:t>.- Enviar URL y datos de prueba.</w:t>
      </w:r>
    </w:p>
    <w:p w:rsidR="0073128D" w:rsidRDefault="0073128D" w:rsidP="0073128D">
      <w:pPr>
        <w:pStyle w:val="Sinespaciado"/>
      </w:pPr>
    </w:p>
    <w:p w:rsidR="0041041E" w:rsidRDefault="0041041E" w:rsidP="0073128D">
      <w:pPr>
        <w:pStyle w:val="Sinespaciado"/>
      </w:pPr>
    </w:p>
    <w:p w:rsidR="0018346A" w:rsidRDefault="0018346A">
      <w:pPr>
        <w:rPr>
          <w:b/>
        </w:rPr>
      </w:pPr>
      <w:r>
        <w:rPr>
          <w:b/>
        </w:rPr>
        <w:br w:type="page"/>
      </w:r>
    </w:p>
    <w:p w:rsidR="0073128D" w:rsidRPr="0073128D" w:rsidRDefault="0073128D" w:rsidP="0073128D">
      <w:pPr>
        <w:pStyle w:val="Sinespaciado"/>
        <w:rPr>
          <w:b/>
        </w:rPr>
      </w:pPr>
      <w:r w:rsidRPr="0073128D">
        <w:rPr>
          <w:b/>
        </w:rPr>
        <w:lastRenderedPageBreak/>
        <w:t xml:space="preserve">Evidencia </w:t>
      </w:r>
      <w:r w:rsidR="005D7D68">
        <w:rPr>
          <w:b/>
        </w:rPr>
        <w:t xml:space="preserve">Integración </w:t>
      </w:r>
      <w:r w:rsidRPr="0073128D">
        <w:rPr>
          <w:b/>
        </w:rPr>
        <w:t>Transacción Anulación:</w:t>
      </w:r>
    </w:p>
    <w:p w:rsidR="0073128D" w:rsidRPr="0073128D" w:rsidRDefault="0073128D" w:rsidP="0073128D">
      <w:pPr>
        <w:pStyle w:val="Sinespaciado"/>
      </w:pPr>
    </w:p>
    <w:p w:rsidR="0073128D" w:rsidRPr="0073128D" w:rsidRDefault="0073128D" w:rsidP="0073128D">
      <w:pPr>
        <w:pStyle w:val="Sinespaciado"/>
      </w:pPr>
      <w:r>
        <w:t xml:space="preserve">1.- Los print de pantalla de un flujo de </w:t>
      </w:r>
      <w:r w:rsidRPr="00305153">
        <w:rPr>
          <w:u w:val="single"/>
        </w:rPr>
        <w:t>anulación total</w:t>
      </w:r>
      <w:r w:rsidRPr="0073128D">
        <w:t xml:space="preserve"> (todas las pantallas)</w:t>
      </w:r>
    </w:p>
    <w:p w:rsidR="0073128D" w:rsidRDefault="0073128D" w:rsidP="0073128D">
      <w:pPr>
        <w:pStyle w:val="Sinespaciado"/>
      </w:pPr>
    </w:p>
    <w:p w:rsidR="0073128D" w:rsidRPr="0073128D" w:rsidRDefault="0073128D" w:rsidP="0073128D">
      <w:pPr>
        <w:pStyle w:val="Sinespaciado"/>
      </w:pPr>
      <w:r>
        <w:t>2.- Los print de pantalla de un f</w:t>
      </w:r>
      <w:r w:rsidRPr="0073128D">
        <w:t xml:space="preserve">lujo </w:t>
      </w:r>
      <w:r>
        <w:t xml:space="preserve">de </w:t>
      </w:r>
      <w:r w:rsidRPr="00305153">
        <w:rPr>
          <w:u w:val="single"/>
        </w:rPr>
        <w:t>anulación parcial</w:t>
      </w:r>
      <w:r w:rsidRPr="0073128D">
        <w:t xml:space="preserve"> (todas las pantallas)</w:t>
      </w:r>
    </w:p>
    <w:p w:rsidR="0073128D" w:rsidRDefault="0073128D" w:rsidP="0073128D">
      <w:pPr>
        <w:pStyle w:val="Sinespaciado"/>
      </w:pPr>
    </w:p>
    <w:p w:rsidR="0073128D" w:rsidRPr="0073128D" w:rsidRDefault="0073128D" w:rsidP="0073128D">
      <w:pPr>
        <w:pStyle w:val="Sinespaciado"/>
      </w:pPr>
      <w:r>
        <w:t>3.- Los print de pantalla de un f</w:t>
      </w:r>
      <w:r w:rsidRPr="0073128D">
        <w:t xml:space="preserve">lujo </w:t>
      </w:r>
      <w:r>
        <w:t xml:space="preserve">de </w:t>
      </w:r>
      <w:r w:rsidRPr="00305153">
        <w:rPr>
          <w:u w:val="single"/>
        </w:rPr>
        <w:t>anulación error</w:t>
      </w:r>
      <w:r w:rsidRPr="0073128D">
        <w:t xml:space="preserve"> (se puede forzar el error con: anular monto superior al autorizado, orden de compra no existe, código de autorización no existe)</w:t>
      </w:r>
    </w:p>
    <w:p w:rsidR="0073128D" w:rsidRDefault="0073128D" w:rsidP="0073128D">
      <w:pPr>
        <w:pStyle w:val="Sinespaciado"/>
      </w:pPr>
    </w:p>
    <w:p w:rsidR="0073128D" w:rsidRPr="0073128D" w:rsidRDefault="0073128D" w:rsidP="0073128D">
      <w:pPr>
        <w:pStyle w:val="Sinespaciado"/>
      </w:pPr>
      <w:r>
        <w:t xml:space="preserve">4.- Describir el </w:t>
      </w:r>
      <w:r>
        <w:rPr>
          <w:u w:val="single"/>
        </w:rPr>
        <w:t>código fuente</w:t>
      </w:r>
      <w:r>
        <w:t xml:space="preserve"> y </w:t>
      </w:r>
      <w:r>
        <w:rPr>
          <w:u w:val="single"/>
        </w:rPr>
        <w:t>e</w:t>
      </w:r>
      <w:r w:rsidRPr="0073128D">
        <w:rPr>
          <w:u w:val="single"/>
        </w:rPr>
        <w:t>x</w:t>
      </w:r>
      <w:r>
        <w:rPr>
          <w:u w:val="single"/>
        </w:rPr>
        <w:t>plicar</w:t>
      </w:r>
      <w:r>
        <w:t xml:space="preserve"> las partes en que se realizan la validación d</w:t>
      </w:r>
      <w:r w:rsidRPr="0073128D">
        <w:t>el certificado de Transbank del método de anulación</w:t>
      </w:r>
      <w:r>
        <w:t>.</w:t>
      </w:r>
    </w:p>
    <w:p w:rsidR="0073128D" w:rsidRDefault="0073128D" w:rsidP="0073128D">
      <w:pPr>
        <w:pStyle w:val="Sinespaciado"/>
      </w:pPr>
    </w:p>
    <w:p w:rsidR="0073128D" w:rsidRDefault="0073128D" w:rsidP="0073128D">
      <w:pPr>
        <w:pStyle w:val="Sinespaciado"/>
      </w:pPr>
      <w:r>
        <w:t xml:space="preserve">5.- </w:t>
      </w:r>
      <w:r w:rsidR="0041041E">
        <w:t xml:space="preserve">El print de pantalla que se despliega cuando el </w:t>
      </w:r>
      <w:r w:rsidR="0041041E">
        <w:rPr>
          <w:u w:val="single"/>
        </w:rPr>
        <w:t>certificado no pertenece a Transbank</w:t>
      </w:r>
      <w:r w:rsidR="0041041E">
        <w:t>.</w:t>
      </w:r>
    </w:p>
    <w:p w:rsidR="00590275" w:rsidRDefault="00590275" w:rsidP="0073128D">
      <w:pPr>
        <w:pStyle w:val="Sinespaciado"/>
      </w:pPr>
    </w:p>
    <w:p w:rsidR="00495C0D" w:rsidRDefault="00495C0D" w:rsidP="00495C0D">
      <w:pPr>
        <w:pStyle w:val="Sinespaciado"/>
      </w:pPr>
      <w:r>
        <w:t>6.- Enviar URL y datos de prueba.</w:t>
      </w:r>
    </w:p>
    <w:p w:rsidR="00590275" w:rsidRDefault="00590275" w:rsidP="0073128D">
      <w:pPr>
        <w:pStyle w:val="Sinespaciado"/>
        <w:rPr>
          <w:lang w:val="es-CL"/>
        </w:rPr>
      </w:pPr>
    </w:p>
    <w:p w:rsidR="00495C0D" w:rsidRPr="00495C0D" w:rsidRDefault="00495C0D" w:rsidP="0073128D">
      <w:pPr>
        <w:pStyle w:val="Sinespaciado"/>
        <w:rPr>
          <w:lang w:val="es-CL"/>
        </w:rPr>
      </w:pPr>
    </w:p>
    <w:p w:rsidR="008E2102" w:rsidRPr="00590275" w:rsidRDefault="008E2102" w:rsidP="008E2102">
      <w:pPr>
        <w:pStyle w:val="Sinespaciado"/>
        <w:rPr>
          <w:color w:val="FF0000"/>
          <w:lang w:val="es-CL"/>
        </w:rPr>
      </w:pPr>
      <w:r w:rsidRPr="00590275">
        <w:rPr>
          <w:b/>
          <w:color w:val="FF0000"/>
          <w:lang w:val="es-CL"/>
        </w:rPr>
        <w:t>Restricción de los tipos de transacciones que se pueden anular:</w:t>
      </w:r>
    </w:p>
    <w:p w:rsidR="008E2102" w:rsidRPr="00590275" w:rsidRDefault="008E2102" w:rsidP="008E2102">
      <w:pPr>
        <w:pStyle w:val="Sinespaciado"/>
        <w:ind w:left="708"/>
        <w:rPr>
          <w:color w:val="FF0000"/>
          <w:lang w:val="es-CL"/>
        </w:rPr>
      </w:pPr>
      <w:r w:rsidRPr="00590275">
        <w:rPr>
          <w:color w:val="FF0000"/>
          <w:lang w:val="es-CL"/>
        </w:rPr>
        <w:t xml:space="preserve">- </w:t>
      </w:r>
      <w:r w:rsidRPr="00590275">
        <w:rPr>
          <w:color w:val="FF0000"/>
          <w:u w:val="single"/>
          <w:lang w:val="es-CL"/>
        </w:rPr>
        <w:t>Anulación Total</w:t>
      </w:r>
      <w:r w:rsidRPr="00590275">
        <w:rPr>
          <w:color w:val="FF0000"/>
          <w:lang w:val="es-CL"/>
        </w:rPr>
        <w:t xml:space="preserve">: aplica para </w:t>
      </w:r>
      <w:r>
        <w:rPr>
          <w:color w:val="FF0000"/>
          <w:lang w:val="es-CL"/>
        </w:rPr>
        <w:t xml:space="preserve">transacciones con </w:t>
      </w:r>
      <w:r w:rsidRPr="00590275">
        <w:rPr>
          <w:color w:val="FF0000"/>
          <w:lang w:val="es-CL"/>
        </w:rPr>
        <w:t>todo tipo de cuotas (sin cuotas, cuotas sin interés y cuotas con interés)</w:t>
      </w:r>
      <w:r>
        <w:rPr>
          <w:color w:val="FF0000"/>
          <w:lang w:val="es-CL"/>
        </w:rPr>
        <w:t>.</w:t>
      </w:r>
    </w:p>
    <w:p w:rsidR="008E2102" w:rsidRDefault="008E2102" w:rsidP="008E2102">
      <w:pPr>
        <w:pStyle w:val="Sinespaciado"/>
        <w:ind w:left="708"/>
        <w:rPr>
          <w:color w:val="FF0000"/>
          <w:lang w:val="es-CL"/>
        </w:rPr>
      </w:pPr>
      <w:r w:rsidRPr="00590275">
        <w:rPr>
          <w:color w:val="FF0000"/>
          <w:lang w:val="es-CL"/>
        </w:rPr>
        <w:t xml:space="preserve">- </w:t>
      </w:r>
      <w:r w:rsidRPr="00590275">
        <w:rPr>
          <w:color w:val="FF0000"/>
          <w:u w:val="single"/>
          <w:lang w:val="es-CL"/>
        </w:rPr>
        <w:t>Anulación Parcial</w:t>
      </w:r>
      <w:r w:rsidRPr="00590275">
        <w:rPr>
          <w:color w:val="FF0000"/>
          <w:lang w:val="es-CL"/>
        </w:rPr>
        <w:t xml:space="preserve">: aplica sólo para </w:t>
      </w:r>
      <w:r>
        <w:rPr>
          <w:color w:val="FF0000"/>
          <w:lang w:val="es-CL"/>
        </w:rPr>
        <w:t xml:space="preserve">transacciones </w:t>
      </w:r>
      <w:r w:rsidRPr="00590275">
        <w:rPr>
          <w:color w:val="FF0000"/>
          <w:lang w:val="es-CL"/>
        </w:rPr>
        <w:t>sin cuotas.</w:t>
      </w:r>
    </w:p>
    <w:p w:rsidR="008E2102" w:rsidRPr="00496010" w:rsidRDefault="008E2102" w:rsidP="008E2102">
      <w:pPr>
        <w:pStyle w:val="Sinespaciado"/>
        <w:rPr>
          <w:b/>
          <w:color w:val="FF0000"/>
          <w:lang w:val="es-CL"/>
        </w:rPr>
      </w:pPr>
      <w:r>
        <w:rPr>
          <w:b/>
          <w:color w:val="FF0000"/>
          <w:lang w:val="es-CL"/>
        </w:rPr>
        <w:t>Considerar que l</w:t>
      </w:r>
      <w:r w:rsidRPr="00496010">
        <w:rPr>
          <w:b/>
          <w:color w:val="FF0000"/>
          <w:lang w:val="es-CL"/>
        </w:rPr>
        <w:t>a anulación Total y Parcial, sólo permite anular una vez.</w:t>
      </w:r>
    </w:p>
    <w:p w:rsidR="00590275" w:rsidRPr="00590275" w:rsidRDefault="00590275" w:rsidP="00495C0D">
      <w:pPr>
        <w:pStyle w:val="Sinespaciado"/>
        <w:rPr>
          <w:color w:val="FF0000"/>
          <w:lang w:val="es-CL"/>
        </w:rPr>
      </w:pPr>
    </w:p>
    <w:sectPr w:rsidR="00590275" w:rsidRPr="00590275" w:rsidSect="00A32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D6FCD"/>
    <w:multiLevelType w:val="hybridMultilevel"/>
    <w:tmpl w:val="9C82AB3C"/>
    <w:lvl w:ilvl="0" w:tplc="0C0A000F">
      <w:start w:val="1"/>
      <w:numFmt w:val="decimal"/>
      <w:lvlText w:val="%1."/>
      <w:lvlJc w:val="left"/>
      <w:pPr>
        <w:ind w:left="720" w:hanging="360"/>
      </w:pPr>
      <w:rPr>
        <w:rFonts w:cs="Times New Roman"/>
      </w:rPr>
    </w:lvl>
    <w:lvl w:ilvl="1" w:tplc="0C0A0019">
      <w:start w:val="1"/>
      <w:numFmt w:val="decimal"/>
      <w:lvlText w:val="%2."/>
      <w:lvlJc w:val="left"/>
      <w:pPr>
        <w:tabs>
          <w:tab w:val="num" w:pos="1440"/>
        </w:tabs>
        <w:ind w:left="1440" w:hanging="360"/>
      </w:pPr>
      <w:rPr>
        <w:rFonts w:cs="Times New Roman"/>
      </w:rPr>
    </w:lvl>
    <w:lvl w:ilvl="2" w:tplc="0C0A001B">
      <w:start w:val="1"/>
      <w:numFmt w:val="decimal"/>
      <w:lvlText w:val="%3."/>
      <w:lvlJc w:val="left"/>
      <w:pPr>
        <w:tabs>
          <w:tab w:val="num" w:pos="2160"/>
        </w:tabs>
        <w:ind w:left="2160" w:hanging="36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decimal"/>
      <w:lvlText w:val="%5."/>
      <w:lvlJc w:val="left"/>
      <w:pPr>
        <w:tabs>
          <w:tab w:val="num" w:pos="3600"/>
        </w:tabs>
        <w:ind w:left="3600" w:hanging="360"/>
      </w:pPr>
      <w:rPr>
        <w:rFonts w:cs="Times New Roman"/>
      </w:rPr>
    </w:lvl>
    <w:lvl w:ilvl="5" w:tplc="0C0A001B">
      <w:start w:val="1"/>
      <w:numFmt w:val="decimal"/>
      <w:lvlText w:val="%6."/>
      <w:lvlJc w:val="left"/>
      <w:pPr>
        <w:tabs>
          <w:tab w:val="num" w:pos="4320"/>
        </w:tabs>
        <w:ind w:left="4320" w:hanging="36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decimal"/>
      <w:lvlText w:val="%8."/>
      <w:lvlJc w:val="left"/>
      <w:pPr>
        <w:tabs>
          <w:tab w:val="num" w:pos="5760"/>
        </w:tabs>
        <w:ind w:left="5760" w:hanging="360"/>
      </w:pPr>
      <w:rPr>
        <w:rFonts w:cs="Times New Roman"/>
      </w:rPr>
    </w:lvl>
    <w:lvl w:ilvl="8" w:tplc="0C0A001B">
      <w:start w:val="1"/>
      <w:numFmt w:val="decimal"/>
      <w:lvlText w:val="%9."/>
      <w:lvlJc w:val="left"/>
      <w:pPr>
        <w:tabs>
          <w:tab w:val="num" w:pos="6480"/>
        </w:tabs>
        <w:ind w:left="6480" w:hanging="360"/>
      </w:pPr>
      <w:rPr>
        <w:rFonts w:cs="Times New Roman"/>
      </w:rPr>
    </w:lvl>
  </w:abstractNum>
  <w:abstractNum w:abstractNumId="1">
    <w:nsid w:val="3CBE7F34"/>
    <w:multiLevelType w:val="hybridMultilevel"/>
    <w:tmpl w:val="73227ABC"/>
    <w:lvl w:ilvl="0" w:tplc="160C0C9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8260E2"/>
    <w:multiLevelType w:val="hybridMultilevel"/>
    <w:tmpl w:val="CDFCE3FC"/>
    <w:lvl w:ilvl="0" w:tplc="ED208ED4">
      <w:start w:val="5"/>
      <w:numFmt w:val="bullet"/>
      <w:lvlText w:val="-"/>
      <w:lvlJc w:val="left"/>
      <w:pPr>
        <w:ind w:left="720" w:hanging="360"/>
      </w:pPr>
      <w:rPr>
        <w:rFonts w:ascii="Calibri" w:eastAsiaTheme="minorHAnsi" w:hAnsi="Calibri"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5127E2E"/>
    <w:multiLevelType w:val="hybridMultilevel"/>
    <w:tmpl w:val="C3426476"/>
    <w:lvl w:ilvl="0" w:tplc="429CCEB6">
      <w:start w:val="5"/>
      <w:numFmt w:val="bullet"/>
      <w:lvlText w:val="-"/>
      <w:lvlJc w:val="left"/>
      <w:pPr>
        <w:ind w:left="720" w:hanging="360"/>
      </w:pPr>
      <w:rPr>
        <w:rFonts w:ascii="Calibri" w:eastAsiaTheme="minorHAnsi" w:hAnsi="Calibri"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cumentProtection w:edit="readOnly" w:enforcement="0"/>
  <w:defaultTabStop w:val="708"/>
  <w:hyphenationZone w:val="425"/>
  <w:characterSpacingControl w:val="doNotCompress"/>
  <w:compat/>
  <w:rsids>
    <w:rsidRoot w:val="00D355B2"/>
    <w:rsid w:val="00181542"/>
    <w:rsid w:val="0018346A"/>
    <w:rsid w:val="00186EFA"/>
    <w:rsid w:val="001C2228"/>
    <w:rsid w:val="001E4425"/>
    <w:rsid w:val="002526D9"/>
    <w:rsid w:val="00284D3C"/>
    <w:rsid w:val="002F39CA"/>
    <w:rsid w:val="00305153"/>
    <w:rsid w:val="00322530"/>
    <w:rsid w:val="003510FA"/>
    <w:rsid w:val="0041041E"/>
    <w:rsid w:val="00415BFB"/>
    <w:rsid w:val="00495C0D"/>
    <w:rsid w:val="00572CF8"/>
    <w:rsid w:val="00590275"/>
    <w:rsid w:val="005D7D68"/>
    <w:rsid w:val="0073128D"/>
    <w:rsid w:val="00816155"/>
    <w:rsid w:val="008B20E6"/>
    <w:rsid w:val="008C4AA6"/>
    <w:rsid w:val="008E2102"/>
    <w:rsid w:val="00916C96"/>
    <w:rsid w:val="00971BDE"/>
    <w:rsid w:val="00A328B1"/>
    <w:rsid w:val="00B1684B"/>
    <w:rsid w:val="00B350BF"/>
    <w:rsid w:val="00C23CCE"/>
    <w:rsid w:val="00CA2E8A"/>
    <w:rsid w:val="00D302BD"/>
    <w:rsid w:val="00D355B2"/>
    <w:rsid w:val="00E41CF1"/>
    <w:rsid w:val="00EC1F5F"/>
    <w:rsid w:val="00EC3358"/>
    <w:rsid w:val="00EE4037"/>
    <w:rsid w:val="00F04F96"/>
    <w:rsid w:val="00FB7B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355B2"/>
    <w:pPr>
      <w:spacing w:after="0" w:line="240" w:lineRule="auto"/>
    </w:pPr>
  </w:style>
  <w:style w:type="table" w:styleId="Listavistosa-nfasis4">
    <w:name w:val="Colorful List Accent 4"/>
    <w:basedOn w:val="Tablanormal"/>
    <w:uiPriority w:val="72"/>
    <w:rsid w:val="00E41CF1"/>
    <w:pPr>
      <w:spacing w:after="0" w:line="240" w:lineRule="auto"/>
    </w:pPr>
    <w:rPr>
      <w:color w:val="000000" w:themeColor="text1"/>
      <w:lang w:val="es-CL"/>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styleId="Textodelmarcadordeposicin">
    <w:name w:val="Placeholder Text"/>
    <w:basedOn w:val="Fuentedeprrafopredeter"/>
    <w:uiPriority w:val="99"/>
    <w:semiHidden/>
    <w:rsid w:val="002526D9"/>
    <w:rPr>
      <w:color w:val="808080"/>
    </w:rPr>
  </w:style>
  <w:style w:type="character" w:styleId="Refdecomentario">
    <w:name w:val="annotation reference"/>
    <w:basedOn w:val="Fuentedeprrafopredeter"/>
    <w:uiPriority w:val="99"/>
    <w:semiHidden/>
    <w:unhideWhenUsed/>
    <w:rsid w:val="002526D9"/>
    <w:rPr>
      <w:sz w:val="16"/>
      <w:szCs w:val="16"/>
    </w:rPr>
  </w:style>
  <w:style w:type="paragraph" w:styleId="Textocomentario">
    <w:name w:val="annotation text"/>
    <w:basedOn w:val="Normal"/>
    <w:link w:val="TextocomentarioCar"/>
    <w:uiPriority w:val="99"/>
    <w:semiHidden/>
    <w:unhideWhenUsed/>
    <w:rsid w:val="002526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26D9"/>
    <w:rPr>
      <w:sz w:val="20"/>
      <w:szCs w:val="20"/>
    </w:rPr>
  </w:style>
  <w:style w:type="paragraph" w:styleId="Asuntodelcomentario">
    <w:name w:val="annotation subject"/>
    <w:basedOn w:val="Textocomentario"/>
    <w:next w:val="Textocomentario"/>
    <w:link w:val="AsuntodelcomentarioCar"/>
    <w:uiPriority w:val="99"/>
    <w:semiHidden/>
    <w:unhideWhenUsed/>
    <w:rsid w:val="002526D9"/>
    <w:rPr>
      <w:b/>
      <w:bCs/>
    </w:rPr>
  </w:style>
  <w:style w:type="character" w:customStyle="1" w:styleId="AsuntodelcomentarioCar">
    <w:name w:val="Asunto del comentario Car"/>
    <w:basedOn w:val="TextocomentarioCar"/>
    <w:link w:val="Asuntodelcomentario"/>
    <w:uiPriority w:val="99"/>
    <w:semiHidden/>
    <w:rsid w:val="002526D9"/>
    <w:rPr>
      <w:b/>
      <w:bCs/>
      <w:sz w:val="20"/>
      <w:szCs w:val="20"/>
    </w:rPr>
  </w:style>
  <w:style w:type="paragraph" w:styleId="Textodeglobo">
    <w:name w:val="Balloon Text"/>
    <w:basedOn w:val="Normal"/>
    <w:link w:val="TextodegloboCar"/>
    <w:uiPriority w:val="99"/>
    <w:semiHidden/>
    <w:unhideWhenUsed/>
    <w:rsid w:val="002526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26D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D697713DE24E91B6AC974A18F80700"/>
        <w:category>
          <w:name w:val="General"/>
          <w:gallery w:val="placeholder"/>
        </w:category>
        <w:types>
          <w:type w:val="bbPlcHdr"/>
        </w:types>
        <w:behaviors>
          <w:behavior w:val="content"/>
        </w:behaviors>
        <w:guid w:val="{AE5D0231-254D-4F9A-80F8-86D9ACE01C5F}"/>
      </w:docPartPr>
      <w:docPartBody>
        <w:p w:rsidR="00C81E5B" w:rsidRDefault="0020452A" w:rsidP="0020452A">
          <w:pPr>
            <w:pStyle w:val="94D697713DE24E91B6AC974A18F807001"/>
          </w:pPr>
          <w:r w:rsidRPr="002526D9">
            <w:rPr>
              <w:rFonts w:ascii="Arial" w:hAnsi="Arial" w:cs="Arial"/>
            </w:rPr>
            <w:t>Seleccione una Opción</w:t>
          </w:r>
        </w:p>
      </w:docPartBody>
    </w:docPart>
    <w:docPart>
      <w:docPartPr>
        <w:name w:val="498D21F3B377486D8A8BC5E2905E4F3D"/>
        <w:category>
          <w:name w:val="General"/>
          <w:gallery w:val="placeholder"/>
        </w:category>
        <w:types>
          <w:type w:val="bbPlcHdr"/>
        </w:types>
        <w:behaviors>
          <w:behavior w:val="content"/>
        </w:behaviors>
        <w:guid w:val="{CFA0BAB2-7D17-4138-A7C3-52041479992F}"/>
      </w:docPartPr>
      <w:docPartBody>
        <w:p w:rsidR="00C81E5B" w:rsidRDefault="0020452A" w:rsidP="0020452A">
          <w:pPr>
            <w:pStyle w:val="498D21F3B377486D8A8BC5E2905E4F3D"/>
          </w:pPr>
          <w:r w:rsidRPr="002526D9">
            <w:rPr>
              <w:rFonts w:ascii="Arial" w:hAnsi="Arial" w:cs="Arial"/>
            </w:rPr>
            <w:t>Seleccione una Opción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0452A"/>
    <w:rsid w:val="0020452A"/>
    <w:rsid w:val="008C35BB"/>
    <w:rsid w:val="00C81E5B"/>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E5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452A"/>
    <w:rPr>
      <w:color w:val="808080"/>
    </w:rPr>
  </w:style>
  <w:style w:type="paragraph" w:customStyle="1" w:styleId="92B25DA25B2341199FF8BA6854A50FED">
    <w:name w:val="92B25DA25B2341199FF8BA6854A50FED"/>
    <w:rsid w:val="0020452A"/>
  </w:style>
  <w:style w:type="paragraph" w:customStyle="1" w:styleId="591814C225554B9697B01CC0A67D711C">
    <w:name w:val="591814C225554B9697B01CC0A67D711C"/>
    <w:rsid w:val="0020452A"/>
  </w:style>
  <w:style w:type="paragraph" w:customStyle="1" w:styleId="591814C225554B9697B01CC0A67D711C1">
    <w:name w:val="591814C225554B9697B01CC0A67D711C1"/>
    <w:rsid w:val="0020452A"/>
    <w:pPr>
      <w:spacing w:after="200" w:line="276" w:lineRule="auto"/>
    </w:pPr>
    <w:rPr>
      <w:rFonts w:eastAsiaTheme="minorHAnsi"/>
      <w:lang w:val="es-ES" w:eastAsia="en-US"/>
    </w:rPr>
  </w:style>
  <w:style w:type="paragraph" w:customStyle="1" w:styleId="C2030B4A3FFB44D2A52279ED3465071C">
    <w:name w:val="C2030B4A3FFB44D2A52279ED3465071C"/>
    <w:rsid w:val="0020452A"/>
  </w:style>
  <w:style w:type="paragraph" w:customStyle="1" w:styleId="591814C225554B9697B01CC0A67D711C2">
    <w:name w:val="591814C225554B9697B01CC0A67D711C2"/>
    <w:rsid w:val="0020452A"/>
    <w:pPr>
      <w:spacing w:after="200" w:line="276" w:lineRule="auto"/>
    </w:pPr>
    <w:rPr>
      <w:rFonts w:eastAsiaTheme="minorHAnsi"/>
      <w:lang w:val="es-ES" w:eastAsia="en-US"/>
    </w:rPr>
  </w:style>
  <w:style w:type="paragraph" w:customStyle="1" w:styleId="591814C225554B9697B01CC0A67D711C3">
    <w:name w:val="591814C225554B9697B01CC0A67D711C3"/>
    <w:rsid w:val="0020452A"/>
    <w:pPr>
      <w:spacing w:after="200" w:line="276" w:lineRule="auto"/>
    </w:pPr>
    <w:rPr>
      <w:rFonts w:eastAsiaTheme="minorHAnsi"/>
      <w:lang w:val="es-ES" w:eastAsia="en-US"/>
    </w:rPr>
  </w:style>
  <w:style w:type="paragraph" w:customStyle="1" w:styleId="D45FD1ED38C54100B12982A77ED07764">
    <w:name w:val="D45FD1ED38C54100B12982A77ED07764"/>
    <w:rsid w:val="0020452A"/>
  </w:style>
  <w:style w:type="paragraph" w:customStyle="1" w:styleId="94D697713DE24E91B6AC974A18F80700">
    <w:name w:val="94D697713DE24E91B6AC974A18F80700"/>
    <w:rsid w:val="0020452A"/>
  </w:style>
  <w:style w:type="paragraph" w:customStyle="1" w:styleId="C39E203FA8114D30A39CA7FFDFB98BCC">
    <w:name w:val="C39E203FA8114D30A39CA7FFDFB98BCC"/>
    <w:rsid w:val="0020452A"/>
  </w:style>
  <w:style w:type="paragraph" w:customStyle="1" w:styleId="94D697713DE24E91B6AC974A18F807001">
    <w:name w:val="94D697713DE24E91B6AC974A18F807001"/>
    <w:rsid w:val="0020452A"/>
    <w:pPr>
      <w:spacing w:after="200" w:line="276" w:lineRule="auto"/>
    </w:pPr>
    <w:rPr>
      <w:rFonts w:eastAsiaTheme="minorHAnsi"/>
      <w:lang w:val="es-ES" w:eastAsia="en-US"/>
    </w:rPr>
  </w:style>
  <w:style w:type="paragraph" w:customStyle="1" w:styleId="31390AFF8C564863A15EA6EEACFCBCF7">
    <w:name w:val="31390AFF8C564863A15EA6EEACFCBCF7"/>
    <w:rsid w:val="0020452A"/>
  </w:style>
  <w:style w:type="paragraph" w:customStyle="1" w:styleId="59BB0CD61AB547F6878392452D620A9D">
    <w:name w:val="59BB0CD61AB547F6878392452D620A9D"/>
    <w:rsid w:val="0020452A"/>
  </w:style>
  <w:style w:type="paragraph" w:customStyle="1" w:styleId="498D21F3B377486D8A8BC5E2905E4F3D">
    <w:name w:val="498D21F3B377486D8A8BC5E2905E4F3D"/>
    <w:rsid w:val="002045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CEBBC-D8EF-48E0-A6D9-4810E249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Transbank S.A.</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admcitrix</dc:creator>
  <cp:keywords/>
  <dc:description/>
  <cp:lastModifiedBy>transbank</cp:lastModifiedBy>
  <cp:revision>20</cp:revision>
  <dcterms:created xsi:type="dcterms:W3CDTF">2015-01-06T13:31:00Z</dcterms:created>
  <dcterms:modified xsi:type="dcterms:W3CDTF">2016-07-06T21:15:00Z</dcterms:modified>
</cp:coreProperties>
</file>