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200"/>
        <w:jc w:val="center"/>
      </w:pPr>
      <w:r>
        <w:rPr>
          <w:rFonts w:ascii="Calibri" w:cs="Calibri" w:eastAsia="Calibri" w:hAnsi="Calibri"/>
          <w:b/>
          <w:bCs/>
          <w:color w:val="1B2E6B"/>
          <w:sz w:val="22"/>
          <w:szCs w:val="22"/>
        </w:rPr>
        <w:t xml:space="preserve">IE ESCUELA NORMAL SUPERIOR MARÍA AUXILIADORA · GIRARDOT</w:t>
      </w:r>
    </w:p>
    <w:p>
      <w:pPr>
        <w:spacing w:after="300"/>
        <w:jc w:val="center"/>
      </w:pPr>
      <w:r>
        <w:rPr>
          <w:rFonts w:ascii="Calibri" w:cs="Calibri" w:eastAsia="Calibri" w:hAnsi="Calibri"/>
          <w:color w:val="5A6178"/>
          <w:sz w:val="22"/>
          <w:szCs w:val="22"/>
        </w:rPr>
        <w:t xml:space="preserve">Núcleo de Matemáticas y Tecnología</w:t>
      </w:r>
    </w:p>
    <w:p>
      <w:pPr>
        <w:spacing w:after="300"/>
        <w:jc w:val="center"/>
      </w:pPr>
      <w:r>
        <w:drawing>
          <wp:inline distT="0" distB="0" distL="0" distR="0">
            <wp:extent cx="2476500" cy="2476500"/>
            <wp:effectExtent t="0" r="0" b="0" l="0"/>
            <wp:docPr id="1" name="logo" descr="Logo Pensamiento Matemático y Computacional" title="Logo del proy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2476500" cy="2476500"/>
                    </a:xfrm>
                    <a:prstGeom prst="rect">
                      <a:avLst/>
                    </a:prstGeom>
                  </pic:spPr>
                </pic:pic>
              </a:graphicData>
            </a:graphic>
          </wp:inline>
        </w:drawing>
      </w:r>
    </w:p>
    <w:p>
      <w:pPr>
        <w:spacing w:after="120"/>
        <w:jc w:val="center"/>
      </w:pPr>
      <w:r>
        <w:rPr>
          <w:rFonts w:ascii="Calibri" w:cs="Calibri" w:eastAsia="Calibri" w:hAnsi="Calibri"/>
          <w:b/>
          <w:bCs/>
          <w:color w:val="E0407D"/>
          <w:sz w:val="30"/>
          <w:szCs w:val="30"/>
        </w:rPr>
        <w:t xml:space="preserve">INFORME EJECUTIVO DE AVANCES</w:t>
      </w:r>
    </w:p>
    <w:p>
      <w:pPr>
        <w:spacing w:after="80"/>
        <w:jc w:val="center"/>
      </w:pPr>
      <w:r>
        <w:rPr>
          <w:rFonts w:ascii="Calibri" w:cs="Calibri" w:eastAsia="Calibri" w:hAnsi="Calibri"/>
          <w:color w:val="1B2E6B"/>
          <w:sz w:val="28"/>
          <w:szCs w:val="28"/>
        </w:rPr>
        <w:t xml:space="preserve">Centro de Interés</w:t>
      </w:r>
    </w:p>
    <w:p>
      <w:pPr>
        <w:spacing w:after="360"/>
        <w:jc w:val="center"/>
      </w:pPr>
      <w:r>
        <w:rPr>
          <w:rFonts w:ascii="Calibri" w:cs="Calibri" w:eastAsia="Calibri" w:hAnsi="Calibri"/>
          <w:b/>
          <w:bCs/>
          <w:color w:val="1B2E6B"/>
          <w:sz w:val="40"/>
          <w:szCs w:val="40"/>
        </w:rPr>
        <w:t xml:space="preserve">Simulación que transforma territorio (RACR)</w:t>
      </w:r>
    </w:p>
    <w:p>
      <w:pPr>
        <w:spacing w:after="60"/>
        <w:jc w:val="center"/>
      </w:pPr>
      <w:r>
        <w:rPr>
          <w:rFonts w:ascii="Calibri" w:cs="Calibri" w:eastAsia="Calibri" w:hAnsi="Calibri"/>
          <w:i/>
          <w:iCs/>
          <w:color w:val="5A6178"/>
          <w:sz w:val="21"/>
          <w:szCs w:val="21"/>
        </w:rPr>
        <w:t xml:space="preserve">Proyecto institucional «Pensamiento Matemático y Computacional a través de la Resolución de Problemas»</w:t>
      </w:r>
    </w:p>
    <w:p>
      <w:pPr>
        <w:spacing w:after="400"/>
        <w:jc w:val="center"/>
      </w:pPr>
      <w:r>
        <w:rPr>
          <w:rFonts w:ascii="Calibri" w:cs="Calibri" w:eastAsia="Calibri" w:hAnsi="Calibri"/>
          <w:i/>
          <w:iCs/>
          <w:color w:val="5A6178"/>
          <w:sz w:val="21"/>
          <w:szCs w:val="21"/>
        </w:rPr>
        <w:t xml:space="preserve">Fase 2026 · Diagnóstico y diseño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900"/>
        <w:gridCol w:w="6460"/>
      </w:tblGrid>
      <w:tr>
        <w:trPr>
          <w:tblHeader/>
        </w:trPr>
        <w:tc>
          <w:tcPr>
            <w:tcW w:type="dxa" w:w="2900"/>
            <w:tcBorders>
              <w:top w:val="single" w:color="D9DDE7" w:sz="4"/>
              <w:left w:val="single" w:color="D9DDE7" w:sz="4"/>
              <w:bottom w:val="single" w:color="D9DDE7" w:sz="4"/>
              <w:right w:val="single" w:color="D9DDE7" w:sz="4"/>
            </w:tcBorders>
            <w:shd w:fill="1B2E6B" w:color="auto" w:val="clear"/>
            <w:tcMar>
              <w:top w:type="dxa" w:w="70"/>
              <w:left w:type="dxa" w:w="110"/>
              <w:bottom w:type="dxa" w:w="70"/>
              <w:right w:type="dxa" w:w="110"/>
            </w:tcMar>
            <w:vAlign w:val="center"/>
          </w:tcPr>
          <w:p>
            <w:pPr>
              <w:spacing w:after="0" w:line="260"/>
              <w:jc w:val="left"/>
            </w:pPr>
            <w:r>
              <w:rPr>
                <w:rFonts w:ascii="Calibri" w:cs="Calibri" w:eastAsia="Calibri" w:hAnsi="Calibri"/>
                <w:b/>
                <w:bCs/>
                <w:color w:val="FFFFFF"/>
                <w:sz w:val="19"/>
                <w:szCs w:val="19"/>
              </w:rPr>
              <w:t xml:space="preserve">Ficha del informe</w:t>
            </w:r>
          </w:p>
        </w:tc>
        <w:tc>
          <w:tcPr>
            <w:tcW w:type="dxa" w:w="6460"/>
            <w:tcBorders>
              <w:top w:val="single" w:color="D9DDE7" w:sz="4"/>
              <w:left w:val="single" w:color="D9DDE7" w:sz="4"/>
              <w:bottom w:val="single" w:color="D9DDE7" w:sz="4"/>
              <w:right w:val="single" w:color="D9DDE7" w:sz="4"/>
            </w:tcBorders>
            <w:shd w:fill="1B2E6B" w:color="auto" w:val="clear"/>
            <w:tcMar>
              <w:top w:type="dxa" w:w="70"/>
              <w:left w:type="dxa" w:w="110"/>
              <w:bottom w:type="dxa" w:w="70"/>
              <w:right w:type="dxa" w:w="110"/>
            </w:tcMar>
            <w:vAlign w:val="center"/>
          </w:tcPr>
          <w:p>
            <w:pPr>
              <w:spacing w:after="0" w:line="260"/>
              <w:jc w:val="left"/>
            </w:pPr>
            <w:r>
              <w:rPr>
                <w:rFonts w:ascii="Calibri" w:cs="Calibri" w:eastAsia="Calibri" w:hAnsi="Calibri"/>
                <w:b/>
                <w:bCs/>
                <w:color w:val="FFFFFF"/>
                <w:sz w:val="19"/>
                <w:szCs w:val="19"/>
              </w:rPr>
              <w:t xml:space="preserve"> </w:t>
            </w:r>
          </w:p>
        </w:tc>
      </w:tr>
      <w:tr>
        <w:trPr>
          <w:cantSplit/>
        </w:trPr>
        <w:tc>
          <w:tcPr>
            <w:tcW w:type="dxa" w:w="2900"/>
            <w:tcBorders>
              <w:top w:val="single" w:color="D9DDE7" w:sz="4"/>
              <w:left w:val="single" w:color="D9DDE7" w:sz="4"/>
              <w:bottom w:val="single" w:color="D9DDE7" w:sz="4"/>
              <w:right w:val="single" w:color="D9DDE7" w:sz="4"/>
            </w:tcBorders>
            <w:shd w:fill="FFFFFF" w:color="auto" w:val="clear"/>
            <w:tcMar>
              <w:top w:type="dxa" w:w="70"/>
              <w:left w:type="dxa" w:w="110"/>
              <w:bottom w:type="dxa" w:w="70"/>
              <w:right w:type="dxa" w:w="110"/>
            </w:tcMar>
            <w:vAlign w:val="center"/>
          </w:tcPr>
          <w:p>
            <w:pPr>
              <w:spacing w:after="0" w:line="260"/>
              <w:jc w:val="left"/>
            </w:pPr>
            <w:r>
              <w:rPr>
                <w:rFonts w:ascii="Calibri" w:cs="Calibri" w:eastAsia="Calibri" w:hAnsi="Calibri"/>
                <w:color w:val="222222"/>
                <w:sz w:val="19"/>
                <w:szCs w:val="19"/>
              </w:rPr>
              <w:t xml:space="preserve">Eje del Centro de Interés</w:t>
            </w:r>
          </w:p>
        </w:tc>
        <w:tc>
          <w:tcPr>
            <w:tcW w:type="dxa" w:w="6460"/>
            <w:tcBorders>
              <w:top w:val="single" w:color="D9DDE7" w:sz="4"/>
              <w:left w:val="single" w:color="D9DDE7" w:sz="4"/>
              <w:bottom w:val="single" w:color="D9DDE7" w:sz="4"/>
              <w:right w:val="single" w:color="D9DDE7" w:sz="4"/>
            </w:tcBorders>
            <w:shd w:fill="FFFFFF" w:color="auto" w:val="clear"/>
            <w:tcMar>
              <w:top w:type="dxa" w:w="70"/>
              <w:left w:type="dxa" w:w="110"/>
              <w:bottom w:type="dxa" w:w="70"/>
              <w:right w:type="dxa" w:w="110"/>
            </w:tcMar>
            <w:vAlign w:val="center"/>
          </w:tcPr>
          <w:p>
            <w:pPr>
              <w:spacing w:after="0" w:line="260"/>
              <w:jc w:val="left"/>
            </w:pPr>
            <w:r>
              <w:rPr>
                <w:rFonts w:ascii="Calibri" w:cs="Calibri" w:eastAsia="Calibri" w:hAnsi="Calibri"/>
                <w:color w:val="222222"/>
                <w:sz w:val="19"/>
                <w:szCs w:val="19"/>
              </w:rPr>
              <w:t xml:space="preserve">Ciencia, tecnología e innovación</w:t>
            </w:r>
          </w:p>
        </w:tc>
      </w:tr>
      <w:tr>
        <w:trPr>
          <w:cantSplit/>
        </w:trPr>
        <w:tc>
          <w:tcPr>
            <w:tcW w:type="dxa" w:w="2900"/>
            <w:tcBorders>
              <w:top w:val="single" w:color="D9DDE7" w:sz="4"/>
              <w:left w:val="single" w:color="D9DDE7" w:sz="4"/>
              <w:bottom w:val="single" w:color="D9DDE7" w:sz="4"/>
              <w:right w:val="single" w:color="D9DDE7" w:sz="4"/>
            </w:tcBorders>
            <w:shd w:fill="F4F6FA" w:color="auto" w:val="clear"/>
            <w:tcMar>
              <w:top w:type="dxa" w:w="70"/>
              <w:left w:type="dxa" w:w="110"/>
              <w:bottom w:type="dxa" w:w="70"/>
              <w:right w:type="dxa" w:w="110"/>
            </w:tcMar>
            <w:vAlign w:val="center"/>
          </w:tcPr>
          <w:p>
            <w:pPr>
              <w:spacing w:after="0" w:line="260"/>
              <w:jc w:val="left"/>
            </w:pPr>
            <w:r>
              <w:rPr>
                <w:rFonts w:ascii="Calibri" w:cs="Calibri" w:eastAsia="Calibri" w:hAnsi="Calibri"/>
                <w:color w:val="222222"/>
                <w:sz w:val="19"/>
                <w:szCs w:val="19"/>
              </w:rPr>
              <w:t xml:space="preserve">Subcategoría</w:t>
            </w:r>
          </w:p>
        </w:tc>
        <w:tc>
          <w:tcPr>
            <w:tcW w:type="dxa" w:w="6460"/>
            <w:tcBorders>
              <w:top w:val="single" w:color="D9DDE7" w:sz="4"/>
              <w:left w:val="single" w:color="D9DDE7" w:sz="4"/>
              <w:bottom w:val="single" w:color="D9DDE7" w:sz="4"/>
              <w:right w:val="single" w:color="D9DDE7" w:sz="4"/>
            </w:tcBorders>
            <w:shd w:fill="F4F6FA" w:color="auto" w:val="clear"/>
            <w:tcMar>
              <w:top w:type="dxa" w:w="70"/>
              <w:left w:type="dxa" w:w="110"/>
              <w:bottom w:type="dxa" w:w="70"/>
              <w:right w:type="dxa" w:w="110"/>
            </w:tcMar>
            <w:vAlign w:val="center"/>
          </w:tcPr>
          <w:p>
            <w:pPr>
              <w:spacing w:after="0" w:line="260"/>
              <w:jc w:val="left"/>
            </w:pPr>
            <w:r>
              <w:rPr>
                <w:rFonts w:ascii="Calibri" w:cs="Calibri" w:eastAsia="Calibri" w:hAnsi="Calibri"/>
                <w:color w:val="222222"/>
                <w:sz w:val="19"/>
                <w:szCs w:val="19"/>
              </w:rPr>
              <w:t xml:space="preserve">Simulación, matemática y tecnología</w:t>
            </w:r>
          </w:p>
        </w:tc>
      </w:tr>
      <w:tr>
        <w:trPr>
          <w:cantSplit/>
        </w:trPr>
        <w:tc>
          <w:tcPr>
            <w:tcW w:type="dxa" w:w="2900"/>
            <w:tcBorders>
              <w:top w:val="single" w:color="D9DDE7" w:sz="4"/>
              <w:left w:val="single" w:color="D9DDE7" w:sz="4"/>
              <w:bottom w:val="single" w:color="D9DDE7" w:sz="4"/>
              <w:right w:val="single" w:color="D9DDE7" w:sz="4"/>
            </w:tcBorders>
            <w:shd w:fill="FFFFFF" w:color="auto" w:val="clear"/>
            <w:tcMar>
              <w:top w:type="dxa" w:w="70"/>
              <w:left w:type="dxa" w:w="110"/>
              <w:bottom w:type="dxa" w:w="70"/>
              <w:right w:type="dxa" w:w="110"/>
            </w:tcMar>
            <w:vAlign w:val="center"/>
          </w:tcPr>
          <w:p>
            <w:pPr>
              <w:spacing w:after="0" w:line="260"/>
              <w:jc w:val="left"/>
            </w:pPr>
            <w:r>
              <w:rPr>
                <w:rFonts w:ascii="Calibri" w:cs="Calibri" w:eastAsia="Calibri" w:hAnsi="Calibri"/>
                <w:color w:val="222222"/>
                <w:sz w:val="19"/>
                <w:szCs w:val="19"/>
              </w:rPr>
              <w:t xml:space="preserve">Población</w:t>
            </w:r>
          </w:p>
        </w:tc>
        <w:tc>
          <w:tcPr>
            <w:tcW w:type="dxa" w:w="6460"/>
            <w:tcBorders>
              <w:top w:val="single" w:color="D9DDE7" w:sz="4"/>
              <w:left w:val="single" w:color="D9DDE7" w:sz="4"/>
              <w:bottom w:val="single" w:color="D9DDE7" w:sz="4"/>
              <w:right w:val="single" w:color="D9DDE7" w:sz="4"/>
            </w:tcBorders>
            <w:shd w:fill="FFFFFF" w:color="auto" w:val="clear"/>
            <w:tcMar>
              <w:top w:type="dxa" w:w="70"/>
              <w:left w:type="dxa" w:w="110"/>
              <w:bottom w:type="dxa" w:w="70"/>
              <w:right w:type="dxa" w:w="110"/>
            </w:tcMar>
            <w:vAlign w:val="center"/>
          </w:tcPr>
          <w:p>
            <w:pPr>
              <w:spacing w:after="0" w:line="260"/>
              <w:jc w:val="left"/>
            </w:pPr>
            <w:r>
              <w:rPr>
                <w:rFonts w:ascii="Calibri" w:cs="Calibri" w:eastAsia="Calibri" w:hAnsi="Calibri"/>
                <w:color w:val="222222"/>
                <w:sz w:val="19"/>
                <w:szCs w:val="19"/>
              </w:rPr>
              <w:t xml:space="preserve">Estudiantes de 6.° a 11.° (básica secundaria y media académica)</w:t>
            </w:r>
          </w:p>
        </w:tc>
      </w:tr>
      <w:tr>
        <w:trPr>
          <w:cantSplit/>
        </w:trPr>
        <w:tc>
          <w:tcPr>
            <w:tcW w:type="dxa" w:w="2900"/>
            <w:tcBorders>
              <w:top w:val="single" w:color="D9DDE7" w:sz="4"/>
              <w:left w:val="single" w:color="D9DDE7" w:sz="4"/>
              <w:bottom w:val="single" w:color="D9DDE7" w:sz="4"/>
              <w:right w:val="single" w:color="D9DDE7" w:sz="4"/>
            </w:tcBorders>
            <w:shd w:fill="F4F6FA" w:color="auto" w:val="clear"/>
            <w:tcMar>
              <w:top w:type="dxa" w:w="70"/>
              <w:left w:type="dxa" w:w="110"/>
              <w:bottom w:type="dxa" w:w="70"/>
              <w:right w:type="dxa" w:w="110"/>
            </w:tcMar>
            <w:vAlign w:val="center"/>
          </w:tcPr>
          <w:p>
            <w:pPr>
              <w:spacing w:after="0" w:line="260"/>
              <w:jc w:val="left"/>
            </w:pPr>
            <w:r>
              <w:rPr>
                <w:rFonts w:ascii="Calibri" w:cs="Calibri" w:eastAsia="Calibri" w:hAnsi="Calibri"/>
                <w:color w:val="222222"/>
                <w:sz w:val="19"/>
                <w:szCs w:val="19"/>
              </w:rPr>
              <w:t xml:space="preserve">Periodo informado</w:t>
            </w:r>
          </w:p>
        </w:tc>
        <w:tc>
          <w:tcPr>
            <w:tcW w:type="dxa" w:w="6460"/>
            <w:tcBorders>
              <w:top w:val="single" w:color="D9DDE7" w:sz="4"/>
              <w:left w:val="single" w:color="D9DDE7" w:sz="4"/>
              <w:bottom w:val="single" w:color="D9DDE7" w:sz="4"/>
              <w:right w:val="single" w:color="D9DDE7" w:sz="4"/>
            </w:tcBorders>
            <w:shd w:fill="F4F6FA" w:color="auto" w:val="clear"/>
            <w:tcMar>
              <w:top w:type="dxa" w:w="70"/>
              <w:left w:type="dxa" w:w="110"/>
              <w:bottom w:type="dxa" w:w="70"/>
              <w:right w:type="dxa" w:w="110"/>
            </w:tcMar>
            <w:vAlign w:val="center"/>
          </w:tcPr>
          <w:p>
            <w:pPr>
              <w:spacing w:after="0" w:line="260"/>
              <w:jc w:val="left"/>
            </w:pPr>
            <w:r>
              <w:rPr>
                <w:rFonts w:ascii="Calibri" w:cs="Calibri" w:eastAsia="Calibri" w:hAnsi="Calibri"/>
                <w:color w:val="222222"/>
                <w:sz w:val="19"/>
                <w:szCs w:val="19"/>
              </w:rPr>
              <w:t xml:space="preserve">1 al 21 de octubre de 2026</w:t>
            </w:r>
          </w:p>
        </w:tc>
      </w:tr>
      <w:tr>
        <w:trPr>
          <w:cantSplit/>
        </w:trPr>
        <w:tc>
          <w:tcPr>
            <w:tcW w:type="dxa" w:w="2900"/>
            <w:tcBorders>
              <w:top w:val="single" w:color="D9DDE7" w:sz="4"/>
              <w:left w:val="single" w:color="D9DDE7" w:sz="4"/>
              <w:bottom w:val="single" w:color="D9DDE7" w:sz="4"/>
              <w:right w:val="single" w:color="D9DDE7" w:sz="4"/>
            </w:tcBorders>
            <w:shd w:fill="FFFFFF" w:color="auto" w:val="clear"/>
            <w:tcMar>
              <w:top w:type="dxa" w:w="70"/>
              <w:left w:type="dxa" w:w="110"/>
              <w:bottom w:type="dxa" w:w="70"/>
              <w:right w:type="dxa" w:w="110"/>
            </w:tcMar>
            <w:vAlign w:val="center"/>
          </w:tcPr>
          <w:p>
            <w:pPr>
              <w:spacing w:after="0" w:line="260"/>
              <w:jc w:val="left"/>
            </w:pPr>
            <w:r>
              <w:rPr>
                <w:rFonts w:ascii="Calibri" w:cs="Calibri" w:eastAsia="Calibri" w:hAnsi="Calibri"/>
                <w:color w:val="222222"/>
                <w:sz w:val="19"/>
                <w:szCs w:val="19"/>
              </w:rPr>
              <w:t xml:space="preserve">Elaborado por</w:t>
            </w:r>
          </w:p>
        </w:tc>
        <w:tc>
          <w:tcPr>
            <w:tcW w:type="dxa" w:w="6460"/>
            <w:tcBorders>
              <w:top w:val="single" w:color="D9DDE7" w:sz="4"/>
              <w:left w:val="single" w:color="D9DDE7" w:sz="4"/>
              <w:bottom w:val="single" w:color="D9DDE7" w:sz="4"/>
              <w:right w:val="single" w:color="D9DDE7" w:sz="4"/>
            </w:tcBorders>
            <w:shd w:fill="FFFFFF" w:color="auto" w:val="clear"/>
            <w:tcMar>
              <w:top w:type="dxa" w:w="70"/>
              <w:left w:type="dxa" w:w="110"/>
              <w:bottom w:type="dxa" w:w="70"/>
              <w:right w:type="dxa" w:w="110"/>
            </w:tcMar>
            <w:vAlign w:val="center"/>
          </w:tcPr>
          <w:p>
            <w:pPr>
              <w:spacing w:after="0" w:line="260"/>
              <w:jc w:val="left"/>
            </w:pPr>
            <w:r>
              <w:rPr>
                <w:rFonts w:ascii="Calibri" w:cs="Calibri" w:eastAsia="Calibri" w:hAnsi="Calibri"/>
                <w:color w:val="222222"/>
                <w:sz w:val="19"/>
                <w:szCs w:val="19"/>
              </w:rPr>
              <w:t xml:space="preserve">Álvaro Fernando Mejía Figueredo, docente del Núcleo de Matemáticas y Tecnología</w:t>
            </w:r>
          </w:p>
        </w:tc>
      </w:tr>
      <w:tr>
        <w:trPr>
          <w:cantSplit/>
        </w:trPr>
        <w:tc>
          <w:tcPr>
            <w:tcW w:type="dxa" w:w="2900"/>
            <w:tcBorders>
              <w:top w:val="single" w:color="D9DDE7" w:sz="4"/>
              <w:left w:val="single" w:color="D9DDE7" w:sz="4"/>
              <w:bottom w:val="single" w:color="D9DDE7" w:sz="4"/>
              <w:right w:val="single" w:color="D9DDE7" w:sz="4"/>
            </w:tcBorders>
            <w:shd w:fill="F4F6FA" w:color="auto" w:val="clear"/>
            <w:tcMar>
              <w:top w:type="dxa" w:w="70"/>
              <w:left w:type="dxa" w:w="110"/>
              <w:bottom w:type="dxa" w:w="70"/>
              <w:right w:type="dxa" w:w="110"/>
            </w:tcMar>
            <w:vAlign w:val="center"/>
          </w:tcPr>
          <w:p>
            <w:pPr>
              <w:spacing w:after="0" w:line="260"/>
              <w:jc w:val="left"/>
            </w:pPr>
            <w:r>
              <w:rPr>
                <w:rFonts w:ascii="Calibri" w:cs="Calibri" w:eastAsia="Calibri" w:hAnsi="Calibri"/>
                <w:color w:val="222222"/>
                <w:sz w:val="19"/>
                <w:szCs w:val="19"/>
              </w:rPr>
              <w:t xml:space="preserve">Fecha</w:t>
            </w:r>
          </w:p>
        </w:tc>
        <w:tc>
          <w:tcPr>
            <w:tcW w:type="dxa" w:w="6460"/>
            <w:tcBorders>
              <w:top w:val="single" w:color="D9DDE7" w:sz="4"/>
              <w:left w:val="single" w:color="D9DDE7" w:sz="4"/>
              <w:bottom w:val="single" w:color="D9DDE7" w:sz="4"/>
              <w:right w:val="single" w:color="D9DDE7" w:sz="4"/>
            </w:tcBorders>
            <w:shd w:fill="F4F6FA" w:color="auto" w:val="clear"/>
            <w:tcMar>
              <w:top w:type="dxa" w:w="70"/>
              <w:left w:type="dxa" w:w="110"/>
              <w:bottom w:type="dxa" w:w="70"/>
              <w:right w:type="dxa" w:w="110"/>
            </w:tcMar>
            <w:vAlign w:val="center"/>
          </w:tcPr>
          <w:p>
            <w:pPr>
              <w:spacing w:after="0" w:line="260"/>
              <w:jc w:val="left"/>
            </w:pPr>
            <w:r>
              <w:rPr>
                <w:rFonts w:ascii="Calibri" w:cs="Calibri" w:eastAsia="Calibri" w:hAnsi="Calibri"/>
                <w:color w:val="222222"/>
                <w:sz w:val="19"/>
                <w:szCs w:val="19"/>
              </w:rPr>
              <w:t xml:space="preserve">21 de octubre de 2026</w:t>
            </w:r>
          </w:p>
        </w:tc>
      </w:tr>
    </w:tbl>
    <w:p>
      <w:r>
        <w:br w:type="page"/>
      </w:r>
    </w:p>
    <w:p>
      <w:pPr>
        <w:sectPr>
          <w:pgSz w:w="12240" w:h="15840" w:orient="portrait"/>
          <w:pgMar w:top="1300" w:right="1440" w:bottom="1200" w:left="1440" w:header="708" w:footer="708" w:gutter="0"/>
          <w:pgNumType/>
          <w:docGrid w:linePitch="360"/>
        </w:sectPr>
      </w:pPr>
    </w:p>
    <w:p>
      <w:pPr>
        <w:spacing w:after="200"/>
      </w:pPr>
      <w:r>
        <w:rPr>
          <w:rFonts w:ascii="Calibri" w:cs="Calibri" w:eastAsia="Calibri" w:hAnsi="Calibri"/>
          <w:b/>
          <w:bCs/>
          <w:color w:val="1B2E6B"/>
          <w:sz w:val="32"/>
          <w:szCs w:val="32"/>
        </w:rPr>
        <w:t xml:space="preserve">Contenido</w:t>
      </w:r>
    </w:p>
    <w:p>
      <w:pPr>
        <w:pBdr>
          <w:bottom w:val="dotted" w:color="D9DDE7" w:sz="4" w:space="4"/>
        </w:pBdr>
        <w:spacing w:after="140"/>
      </w:pPr>
      <w:r>
        <w:rPr>
          <w:rFonts w:ascii="Calibri" w:cs="Calibri" w:eastAsia="Calibri" w:hAnsi="Calibri"/>
          <w:b/>
          <w:bCs/>
          <w:color w:val="E0407D"/>
          <w:sz w:val="24"/>
          <w:szCs w:val="24"/>
        </w:rPr>
        <w:t xml:space="preserve">•  </w:t>
      </w:r>
      <w:r>
        <w:rPr>
          <w:rFonts w:ascii="Calibri" w:cs="Calibri" w:eastAsia="Calibri" w:hAnsi="Calibri"/>
          <w:color w:val="1B2E6B"/>
          <w:sz w:val="24"/>
          <w:szCs w:val="24"/>
        </w:rPr>
        <w:t xml:space="preserve">Resumen ejecutivo</w:t>
      </w:r>
    </w:p>
    <w:p>
      <w:pPr>
        <w:pBdr>
          <w:bottom w:val="dotted" w:color="D9DDE7" w:sz="4" w:space="4"/>
        </w:pBdr>
        <w:spacing w:after="140"/>
      </w:pPr>
      <w:r>
        <w:rPr>
          <w:rFonts w:ascii="Calibri" w:cs="Calibri" w:eastAsia="Calibri" w:hAnsi="Calibri"/>
          <w:b/>
          <w:bCs/>
          <w:color w:val="E0407D"/>
          <w:sz w:val="24"/>
          <w:szCs w:val="24"/>
        </w:rPr>
        <w:t xml:space="preserve">1.  </w:t>
      </w:r>
      <w:r>
        <w:rPr>
          <w:rFonts w:ascii="Calibri" w:cs="Calibri" w:eastAsia="Calibri" w:hAnsi="Calibri"/>
          <w:color w:val="1B2E6B"/>
          <w:sz w:val="24"/>
          <w:szCs w:val="24"/>
        </w:rPr>
        <w:t xml:space="preserve">Descripción general del proceso</w:t>
      </w:r>
    </w:p>
    <w:p>
      <w:pPr>
        <w:pBdr>
          <w:bottom w:val="dotted" w:color="D9DDE7" w:sz="4" w:space="4"/>
        </w:pBdr>
        <w:spacing w:after="140"/>
      </w:pPr>
      <w:r>
        <w:rPr>
          <w:rFonts w:ascii="Calibri" w:cs="Calibri" w:eastAsia="Calibri" w:hAnsi="Calibri"/>
          <w:b/>
          <w:bCs/>
          <w:color w:val="E0407D"/>
          <w:sz w:val="24"/>
          <w:szCs w:val="24"/>
        </w:rPr>
        <w:t xml:space="preserve">2.  </w:t>
      </w:r>
      <w:r>
        <w:rPr>
          <w:rFonts w:ascii="Calibri" w:cs="Calibri" w:eastAsia="Calibri" w:hAnsi="Calibri"/>
          <w:color w:val="1B2E6B"/>
          <w:sz w:val="24"/>
          <w:szCs w:val="24"/>
        </w:rPr>
        <w:t xml:space="preserve">Proceso de creación y diseño del sitio web</w:t>
      </w:r>
    </w:p>
    <w:p>
      <w:pPr>
        <w:pBdr>
          <w:bottom w:val="dotted" w:color="D9DDE7" w:sz="4" w:space="4"/>
        </w:pBdr>
        <w:spacing w:after="140"/>
      </w:pPr>
      <w:r>
        <w:rPr>
          <w:rFonts w:ascii="Calibri" w:cs="Calibri" w:eastAsia="Calibri" w:hAnsi="Calibri"/>
          <w:b/>
          <w:bCs/>
          <w:color w:val="E0407D"/>
          <w:sz w:val="24"/>
          <w:szCs w:val="24"/>
        </w:rPr>
        <w:t xml:space="preserve">3.  </w:t>
      </w:r>
      <w:r>
        <w:rPr>
          <w:rFonts w:ascii="Calibri" w:cs="Calibri" w:eastAsia="Calibri" w:hAnsi="Calibri"/>
          <w:color w:val="1B2E6B"/>
          <w:sz w:val="24"/>
          <w:szCs w:val="24"/>
        </w:rPr>
        <w:t xml:space="preserve">Diseño de la caracterización de estudiantes de 6.° a 11.°</w:t>
      </w:r>
    </w:p>
    <w:p>
      <w:pPr>
        <w:pBdr>
          <w:bottom w:val="dotted" w:color="D9DDE7" w:sz="4" w:space="4"/>
        </w:pBdr>
        <w:spacing w:after="140"/>
      </w:pPr>
      <w:r>
        <w:rPr>
          <w:rFonts w:ascii="Calibri" w:cs="Calibri" w:eastAsia="Calibri" w:hAnsi="Calibri"/>
          <w:b/>
          <w:bCs/>
          <w:color w:val="E0407D"/>
          <w:sz w:val="24"/>
          <w:szCs w:val="24"/>
        </w:rPr>
        <w:t xml:space="preserve">4.  </w:t>
      </w:r>
      <w:r>
        <w:rPr>
          <w:rFonts w:ascii="Calibri" w:cs="Calibri" w:eastAsia="Calibri" w:hAnsi="Calibri"/>
          <w:color w:val="1B2E6B"/>
          <w:sz w:val="24"/>
          <w:szCs w:val="24"/>
        </w:rPr>
        <w:t xml:space="preserve">Elaboración de pruebas diagnósticas, retos y simulaciones base</w:t>
      </w:r>
    </w:p>
    <w:p>
      <w:pPr>
        <w:pBdr>
          <w:bottom w:val="dotted" w:color="D9DDE7" w:sz="4" w:space="4"/>
        </w:pBdr>
        <w:spacing w:after="140"/>
      </w:pPr>
      <w:r>
        <w:rPr>
          <w:rFonts w:ascii="Calibri" w:cs="Calibri" w:eastAsia="Calibri" w:hAnsi="Calibri"/>
          <w:b/>
          <w:bCs/>
          <w:color w:val="E0407D"/>
          <w:sz w:val="24"/>
          <w:szCs w:val="24"/>
        </w:rPr>
        <w:t xml:space="preserve">5.  </w:t>
      </w:r>
      <w:r>
        <w:rPr>
          <w:rFonts w:ascii="Calibri" w:cs="Calibri" w:eastAsia="Calibri" w:hAnsi="Calibri"/>
          <w:color w:val="1B2E6B"/>
          <w:sz w:val="24"/>
          <w:szCs w:val="24"/>
        </w:rPr>
        <w:t xml:space="preserve">Socialización del cronograma en reuniones de área</w:t>
      </w:r>
    </w:p>
    <w:p>
      <w:pPr>
        <w:pBdr>
          <w:bottom w:val="dotted" w:color="D9DDE7" w:sz="4" w:space="4"/>
        </w:pBdr>
        <w:spacing w:after="140"/>
      </w:pPr>
      <w:r>
        <w:rPr>
          <w:rFonts w:ascii="Calibri" w:cs="Calibri" w:eastAsia="Calibri" w:hAnsi="Calibri"/>
          <w:b/>
          <w:bCs/>
          <w:color w:val="E0407D"/>
          <w:sz w:val="24"/>
          <w:szCs w:val="24"/>
        </w:rPr>
        <w:t xml:space="preserve">6.  </w:t>
      </w:r>
      <w:r>
        <w:rPr>
          <w:rFonts w:ascii="Calibri" w:cs="Calibri" w:eastAsia="Calibri" w:hAnsi="Calibri"/>
          <w:color w:val="1B2E6B"/>
          <w:sz w:val="24"/>
          <w:szCs w:val="24"/>
        </w:rPr>
        <w:t xml:space="preserve">Aplicación de las pruebas diagnósticas</w:t>
      </w:r>
    </w:p>
    <w:p>
      <w:pPr>
        <w:pBdr>
          <w:bottom w:val="dotted" w:color="D9DDE7" w:sz="4" w:space="4"/>
        </w:pBdr>
        <w:spacing w:after="140"/>
      </w:pPr>
      <w:r>
        <w:rPr>
          <w:rFonts w:ascii="Calibri" w:cs="Calibri" w:eastAsia="Calibri" w:hAnsi="Calibri"/>
          <w:b/>
          <w:bCs/>
          <w:color w:val="E0407D"/>
          <w:sz w:val="24"/>
          <w:szCs w:val="24"/>
        </w:rPr>
        <w:t xml:space="preserve">7.  </w:t>
      </w:r>
      <w:r>
        <w:rPr>
          <w:rFonts w:ascii="Calibri" w:cs="Calibri" w:eastAsia="Calibri" w:hAnsi="Calibri"/>
          <w:color w:val="1B2E6B"/>
          <w:sz w:val="24"/>
          <w:szCs w:val="24"/>
        </w:rPr>
        <w:t xml:space="preserve">Cronograma de actividades pendientes</w:t>
      </w:r>
    </w:p>
    <w:p>
      <w:pPr>
        <w:pBdr>
          <w:bottom w:val="dotted" w:color="D9DDE7" w:sz="4" w:space="4"/>
        </w:pBdr>
        <w:spacing w:after="140"/>
      </w:pPr>
      <w:r>
        <w:rPr>
          <w:rFonts w:ascii="Calibri" w:cs="Calibri" w:eastAsia="Calibri" w:hAnsi="Calibri"/>
          <w:b/>
          <w:bCs/>
          <w:color w:val="E0407D"/>
          <w:sz w:val="24"/>
          <w:szCs w:val="24"/>
        </w:rPr>
        <w:t xml:space="preserve">8.  </w:t>
      </w:r>
      <w:r>
        <w:rPr>
          <w:rFonts w:ascii="Calibri" w:cs="Calibri" w:eastAsia="Calibri" w:hAnsi="Calibri"/>
          <w:color w:val="1B2E6B"/>
          <w:sz w:val="24"/>
          <w:szCs w:val="24"/>
        </w:rPr>
        <w:t xml:space="preserve">Cierre y compromisos</w:t>
      </w:r>
    </w:p>
    <w:p>
      <w:r>
        <w:br w:type="page"/>
      </w:r>
    </w:p>
    <w:p>
      <w:pPr>
        <w:pStyle w:val="Heading1"/>
        <w:keepNext/>
        <w:pBdr>
          <w:bottom w:val="single" w:color="E0407D" w:sz="12" w:space="4"/>
        </w:pBdr>
        <w:spacing w:after="160" w:before="420"/>
      </w:pPr>
      <w:r>
        <w:rPr>
          <w:rFonts w:ascii="Calibri" w:cs="Calibri" w:eastAsia="Calibri" w:hAnsi="Calibri"/>
          <w:b/>
          <w:bCs/>
          <w:color w:val="E0407D"/>
          <w:sz w:val="32"/>
          <w:szCs w:val="32"/>
        </w:rPr>
        <w:t xml:space="preserve">  </w:t>
      </w:r>
      <w:r>
        <w:rPr>
          <w:rFonts w:ascii="Calibri" w:cs="Calibri" w:eastAsia="Calibri" w:hAnsi="Calibri"/>
          <w:b/>
          <w:bCs/>
          <w:color w:val="1B2E6B"/>
          <w:sz w:val="32"/>
          <w:szCs w:val="32"/>
        </w:rPr>
        <w:t xml:space="preserve">Resumen ejecutivo</w:t>
      </w:r>
    </w:p>
    <w:p>
      <w:pPr>
        <w:spacing w:after="140" w:before="0" w:line="300"/>
        <w:jc w:val="both"/>
      </w:pPr>
      <w:r>
        <w:rPr>
          <w:rFonts w:ascii="Calibri" w:cs="Calibri" w:eastAsia="Calibri" w:hAnsi="Calibri"/>
          <w:color w:val="222222"/>
          <w:sz w:val="22"/>
          <w:szCs w:val="22"/>
        </w:rPr>
        <w:t xml:space="preserve">Durante octubre de 2026 el Núcleo de Matemáticas y Tecnología puso en marcha la </w:t>
      </w:r>
      <w:r>
        <w:rPr>
          <w:rFonts w:ascii="Calibri" w:cs="Calibri" w:eastAsia="Calibri" w:hAnsi="Calibri"/>
          <w:b/>
          <w:bCs/>
          <w:color w:val="1B2E6B"/>
          <w:sz w:val="22"/>
          <w:szCs w:val="22"/>
        </w:rPr>
        <w:t xml:space="preserve">fase de diagnóstico y diseño</w:t>
      </w:r>
      <w:r>
        <w:rPr>
          <w:rFonts w:ascii="Calibri" w:cs="Calibri" w:eastAsia="Calibri" w:hAnsi="Calibri"/>
          <w:color w:val="222222"/>
          <w:sz w:val="22"/>
          <w:szCs w:val="22"/>
        </w:rPr>
        <w:t xml:space="preserve"> del Centro de Interés «Simulación que transforma territorio (RACR)». El propósito de esta fase es construir la </w:t>
      </w:r>
      <w:r>
        <w:rPr>
          <w:rFonts w:ascii="Calibri" w:cs="Calibri" w:eastAsia="Calibri" w:hAnsi="Calibri"/>
          <w:b/>
          <w:bCs/>
          <w:color w:val="1B2E6B"/>
          <w:sz w:val="22"/>
          <w:szCs w:val="22"/>
        </w:rPr>
        <w:t xml:space="preserve">línea base</w:t>
      </w:r>
      <w:r>
        <w:rPr>
          <w:rFonts w:ascii="Calibri" w:cs="Calibri" w:eastAsia="Calibri" w:hAnsi="Calibri"/>
          <w:color w:val="222222"/>
          <w:sz w:val="22"/>
          <w:szCs w:val="22"/>
        </w:rPr>
        <w:t xml:space="preserve"> de competencias de los estudiantes de 6.° a 11.°, que servirá de punto de partida para el horizonte 2026–2030.</w:t>
      </w:r>
    </w:p>
    <w:p>
      <w:pPr>
        <w:spacing w:after="140" w:before="0" w:line="300"/>
        <w:jc w:val="both"/>
      </w:pPr>
      <w:r>
        <w:rPr>
          <w:rFonts w:ascii="Calibri" w:cs="Calibri" w:eastAsia="Calibri" w:hAnsi="Calibri"/>
          <w:color w:val="222222"/>
          <w:sz w:val="22"/>
          <w:szCs w:val="22"/>
        </w:rPr>
        <w:t xml:space="preserve">En el periodo informado se diseñó y publicó un </w:t>
      </w:r>
      <w:r>
        <w:rPr>
          <w:rFonts w:ascii="Calibri" w:cs="Calibri" w:eastAsia="Calibri" w:hAnsi="Calibri"/>
          <w:b/>
          <w:bCs/>
          <w:color w:val="1B2E6B"/>
          <w:sz w:val="22"/>
          <w:szCs w:val="22"/>
        </w:rPr>
        <w:t xml:space="preserve">sitio web interactivo</w:t>
      </w:r>
      <w:r>
        <w:rPr>
          <w:rFonts w:ascii="Calibri" w:cs="Calibri" w:eastAsia="Calibri" w:hAnsi="Calibri"/>
          <w:color w:val="222222"/>
          <w:sz w:val="22"/>
          <w:szCs w:val="22"/>
        </w:rPr>
        <w:t xml:space="preserve"> que concentra la caracterización de los estudiantes, las pruebas diagnósticas por niveles, los retos contextualizados y las simulaciones base. También se socializó el cronograma en reunión de área, se asignaron los docentes responsables por grado y se inició la aplicación del diagnóstico (19 al 23 de octubre). La información que registran los estudiantes se almacena automáticamente en una base de datos institucional en Google Drive, con acceso restringido al rol administrador.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1700"/>
        <w:gridCol w:w="4660"/>
      </w:tblGrid>
      <w:tr>
        <w:trPr>
          <w:tblHeader/>
        </w:trPr>
        <w:tc>
          <w:tcPr>
            <w:tcW w:type="dxa" w:w="3000"/>
            <w:tcBorders>
              <w:top w:val="single" w:color="D9DDE7" w:sz="4"/>
              <w:left w:val="single" w:color="D9DDE7" w:sz="4"/>
              <w:bottom w:val="single" w:color="D9DDE7" w:sz="4"/>
              <w:right w:val="single" w:color="D9DDE7" w:sz="4"/>
            </w:tcBorders>
            <w:shd w:fill="1B2E6B" w:color="auto" w:val="clear"/>
            <w:tcMar>
              <w:top w:type="dxa" w:w="70"/>
              <w:left w:type="dxa" w:w="110"/>
              <w:bottom w:type="dxa" w:w="70"/>
              <w:right w:type="dxa" w:w="110"/>
            </w:tcMar>
            <w:vAlign w:val="center"/>
          </w:tcPr>
          <w:p>
            <w:pPr>
              <w:spacing w:after="0" w:line="260"/>
              <w:jc w:val="left"/>
            </w:pPr>
            <w:r>
              <w:rPr>
                <w:rFonts w:ascii="Calibri" w:cs="Calibri" w:eastAsia="Calibri" w:hAnsi="Calibri"/>
                <w:b/>
                <w:bCs/>
                <w:color w:val="FFFFFF"/>
                <w:sz w:val="19"/>
                <w:szCs w:val="19"/>
              </w:rPr>
              <w:t xml:space="preserve">Componente</w:t>
            </w:r>
          </w:p>
        </w:tc>
        <w:tc>
          <w:tcPr>
            <w:tcW w:type="dxa" w:w="1700"/>
            <w:tcBorders>
              <w:top w:val="single" w:color="D9DDE7" w:sz="4"/>
              <w:left w:val="single" w:color="D9DDE7" w:sz="4"/>
              <w:bottom w:val="single" w:color="D9DDE7" w:sz="4"/>
              <w:right w:val="single" w:color="D9DDE7" w:sz="4"/>
            </w:tcBorders>
            <w:shd w:fill="1B2E6B" w:color="auto" w:val="clear"/>
            <w:tcMar>
              <w:top w:type="dxa" w:w="70"/>
              <w:left w:type="dxa" w:w="110"/>
              <w:bottom w:type="dxa" w:w="70"/>
              <w:right w:type="dxa" w:w="110"/>
            </w:tcMar>
            <w:vAlign w:val="center"/>
          </w:tcPr>
          <w:p>
            <w:pPr>
              <w:spacing w:after="0" w:line="260"/>
              <w:jc w:val="left"/>
            </w:pPr>
            <w:r>
              <w:rPr>
                <w:rFonts w:ascii="Calibri" w:cs="Calibri" w:eastAsia="Calibri" w:hAnsi="Calibri"/>
                <w:b/>
                <w:bCs/>
                <w:color w:val="FFFFFF"/>
                <w:sz w:val="19"/>
                <w:szCs w:val="19"/>
              </w:rPr>
              <w:t xml:space="preserve">Estado</w:t>
            </w:r>
          </w:p>
        </w:tc>
        <w:tc>
          <w:tcPr>
            <w:tcW w:type="dxa" w:w="4660"/>
            <w:tcBorders>
              <w:top w:val="single" w:color="D9DDE7" w:sz="4"/>
              <w:left w:val="single" w:color="D9DDE7" w:sz="4"/>
              <w:bottom w:val="single" w:color="D9DDE7" w:sz="4"/>
              <w:right w:val="single" w:color="D9DDE7" w:sz="4"/>
            </w:tcBorders>
            <w:shd w:fill="1B2E6B" w:color="auto" w:val="clear"/>
            <w:tcMar>
              <w:top w:type="dxa" w:w="70"/>
              <w:left w:type="dxa" w:w="110"/>
              <w:bottom w:type="dxa" w:w="70"/>
              <w:right w:type="dxa" w:w="110"/>
            </w:tcMar>
            <w:vAlign w:val="center"/>
          </w:tcPr>
          <w:p>
            <w:pPr>
              <w:spacing w:after="0" w:line="260"/>
              <w:jc w:val="left"/>
            </w:pPr>
            <w:r>
              <w:rPr>
                <w:rFonts w:ascii="Calibri" w:cs="Calibri" w:eastAsia="Calibri" w:hAnsi="Calibri"/>
                <w:b/>
                <w:bCs/>
                <w:color w:val="FFFFFF"/>
                <w:sz w:val="19"/>
                <w:szCs w:val="19"/>
              </w:rPr>
              <w:t xml:space="preserve">Evidencia</w:t>
            </w:r>
          </w:p>
        </w:tc>
      </w:tr>
      <w:tr>
        <w:trPr>
          <w:cantSplit/>
        </w:trPr>
        <w:tc>
          <w:tcPr>
            <w:tcW w:type="dxa" w:w="3000"/>
            <w:tcBorders>
              <w:top w:val="single" w:color="D9DDE7" w:sz="4"/>
              <w:left w:val="single" w:color="D9DDE7" w:sz="4"/>
              <w:bottom w:val="single" w:color="D9DDE7" w:sz="4"/>
              <w:right w:val="single" w:color="D9DDE7" w:sz="4"/>
            </w:tcBorders>
            <w:shd w:fill="FFFFFF" w:color="auto" w:val="clear"/>
            <w:tcMar>
              <w:top w:type="dxa" w:w="70"/>
              <w:left w:type="dxa" w:w="110"/>
              <w:bottom w:type="dxa" w:w="70"/>
              <w:right w:type="dxa" w:w="110"/>
            </w:tcMar>
            <w:vAlign w:val="center"/>
          </w:tcPr>
          <w:p>
            <w:pPr>
              <w:spacing w:after="0" w:line="260"/>
              <w:jc w:val="left"/>
            </w:pPr>
            <w:r>
              <w:rPr>
                <w:rFonts w:ascii="Calibri" w:cs="Calibri" w:eastAsia="Calibri" w:hAnsi="Calibri"/>
                <w:color w:val="222222"/>
                <w:sz w:val="19"/>
                <w:szCs w:val="19"/>
              </w:rPr>
              <w:t xml:space="preserve">Divulgación inicial del proyecto</w:t>
            </w:r>
          </w:p>
        </w:tc>
        <w:tc>
          <w:tcPr>
            <w:tcW w:type="dxa" w:w="1700"/>
            <w:tcBorders>
              <w:top w:val="single" w:color="D9DDE7" w:sz="4"/>
              <w:left w:val="single" w:color="D9DDE7" w:sz="4"/>
              <w:bottom w:val="single" w:color="D9DDE7" w:sz="4"/>
              <w:right w:val="single" w:color="D9DDE7" w:sz="4"/>
            </w:tcBorders>
            <w:shd w:fill="FFFFFF" w:color="auto" w:val="clear"/>
            <w:tcMar>
              <w:top w:type="dxa" w:w="70"/>
              <w:left w:type="dxa" w:w="110"/>
              <w:bottom w:type="dxa" w:w="70"/>
              <w:right w:type="dxa" w:w="110"/>
            </w:tcMar>
            <w:vAlign w:val="center"/>
          </w:tcPr>
          <w:p>
            <w:pPr>
              <w:spacing w:after="0" w:line="260"/>
              <w:jc w:val="left"/>
            </w:pPr>
            <w:r>
              <w:rPr>
                <w:rFonts w:ascii="Calibri" w:cs="Calibri" w:eastAsia="Calibri" w:hAnsi="Calibri"/>
                <w:color w:val="222222"/>
                <w:sz w:val="19"/>
                <w:szCs w:val="19"/>
              </w:rPr>
              <w:t xml:space="preserve">Realizado</w:t>
            </w:r>
          </w:p>
        </w:tc>
        <w:tc>
          <w:tcPr>
            <w:tcW w:type="dxa" w:w="4660"/>
            <w:tcBorders>
              <w:top w:val="single" w:color="D9DDE7" w:sz="4"/>
              <w:left w:val="single" w:color="D9DDE7" w:sz="4"/>
              <w:bottom w:val="single" w:color="D9DDE7" w:sz="4"/>
              <w:right w:val="single" w:color="D9DDE7" w:sz="4"/>
            </w:tcBorders>
            <w:shd w:fill="FFFFFF" w:color="auto" w:val="clear"/>
            <w:tcMar>
              <w:top w:type="dxa" w:w="70"/>
              <w:left w:type="dxa" w:w="110"/>
              <w:bottom w:type="dxa" w:w="70"/>
              <w:right w:type="dxa" w:w="110"/>
            </w:tcMar>
            <w:vAlign w:val="center"/>
          </w:tcPr>
          <w:p>
            <w:pPr>
              <w:spacing w:after="0" w:line="260"/>
              <w:jc w:val="left"/>
            </w:pPr>
            <w:r>
              <w:rPr>
                <w:rFonts w:ascii="Calibri" w:cs="Calibri" w:eastAsia="Calibri" w:hAnsi="Calibri"/>
                <w:color w:val="222222"/>
                <w:sz w:val="19"/>
                <w:szCs w:val="19"/>
              </w:rPr>
              <w:t xml:space="preserve">Piezas informativas y presentación de los pilares RACR (1–2 oct.)</w:t>
            </w:r>
          </w:p>
        </w:tc>
      </w:tr>
      <w:tr>
        <w:trPr>
          <w:cantSplit/>
        </w:trPr>
        <w:tc>
          <w:tcPr>
            <w:tcW w:type="dxa" w:w="3000"/>
            <w:tcBorders>
              <w:top w:val="single" w:color="D9DDE7" w:sz="4"/>
              <w:left w:val="single" w:color="D9DDE7" w:sz="4"/>
              <w:bottom w:val="single" w:color="D9DDE7" w:sz="4"/>
              <w:right w:val="single" w:color="D9DDE7" w:sz="4"/>
            </w:tcBorders>
            <w:shd w:fill="F4F6FA" w:color="auto" w:val="clear"/>
            <w:tcMar>
              <w:top w:type="dxa" w:w="70"/>
              <w:left w:type="dxa" w:w="110"/>
              <w:bottom w:type="dxa" w:w="70"/>
              <w:right w:type="dxa" w:w="110"/>
            </w:tcMar>
            <w:vAlign w:val="center"/>
          </w:tcPr>
          <w:p>
            <w:pPr>
              <w:spacing w:after="0" w:line="260"/>
              <w:jc w:val="left"/>
            </w:pPr>
            <w:r>
              <w:rPr>
                <w:rFonts w:ascii="Calibri" w:cs="Calibri" w:eastAsia="Calibri" w:hAnsi="Calibri"/>
                <w:color w:val="222222"/>
                <w:sz w:val="19"/>
                <w:szCs w:val="19"/>
              </w:rPr>
              <w:t xml:space="preserve">Sitio web del Centro de Interés</w:t>
            </w:r>
          </w:p>
        </w:tc>
        <w:tc>
          <w:tcPr>
            <w:tcW w:type="dxa" w:w="1700"/>
            <w:tcBorders>
              <w:top w:val="single" w:color="D9DDE7" w:sz="4"/>
              <w:left w:val="single" w:color="D9DDE7" w:sz="4"/>
              <w:bottom w:val="single" w:color="D9DDE7" w:sz="4"/>
              <w:right w:val="single" w:color="D9DDE7" w:sz="4"/>
            </w:tcBorders>
            <w:shd w:fill="F4F6FA" w:color="auto" w:val="clear"/>
            <w:tcMar>
              <w:top w:type="dxa" w:w="70"/>
              <w:left w:type="dxa" w:w="110"/>
              <w:bottom w:type="dxa" w:w="70"/>
              <w:right w:type="dxa" w:w="110"/>
            </w:tcMar>
            <w:vAlign w:val="center"/>
          </w:tcPr>
          <w:p>
            <w:pPr>
              <w:spacing w:after="0" w:line="260"/>
              <w:jc w:val="left"/>
            </w:pPr>
            <w:r>
              <w:rPr>
                <w:rFonts w:ascii="Calibri" w:cs="Calibri" w:eastAsia="Calibri" w:hAnsi="Calibri"/>
                <w:color w:val="222222"/>
                <w:sz w:val="19"/>
                <w:szCs w:val="19"/>
              </w:rPr>
              <w:t xml:space="preserve">Realizado</w:t>
            </w:r>
          </w:p>
        </w:tc>
        <w:tc>
          <w:tcPr>
            <w:tcW w:type="dxa" w:w="4660"/>
            <w:tcBorders>
              <w:top w:val="single" w:color="D9DDE7" w:sz="4"/>
              <w:left w:val="single" w:color="D9DDE7" w:sz="4"/>
              <w:bottom w:val="single" w:color="D9DDE7" w:sz="4"/>
              <w:right w:val="single" w:color="D9DDE7" w:sz="4"/>
            </w:tcBorders>
            <w:shd w:fill="F4F6FA" w:color="auto" w:val="clear"/>
            <w:tcMar>
              <w:top w:type="dxa" w:w="70"/>
              <w:left w:type="dxa" w:w="110"/>
              <w:bottom w:type="dxa" w:w="70"/>
              <w:right w:type="dxa" w:w="110"/>
            </w:tcMar>
            <w:vAlign w:val="center"/>
          </w:tcPr>
          <w:p>
            <w:pPr>
              <w:spacing w:after="0" w:line="260"/>
              <w:jc w:val="left"/>
            </w:pPr>
            <w:r>
              <w:rPr>
                <w:rFonts w:ascii="Calibri" w:cs="Calibri" w:eastAsia="Calibri" w:hAnsi="Calibri"/>
                <w:color w:val="222222"/>
                <w:sz w:val="19"/>
                <w:szCs w:val="19"/>
              </w:rPr>
              <w:t xml:space="preserve">Sitio publicado en GitHub Pages, versión 1.7</w:t>
            </w:r>
          </w:p>
        </w:tc>
      </w:tr>
      <w:tr>
        <w:trPr>
          <w:cantSplit/>
        </w:trPr>
        <w:tc>
          <w:tcPr>
            <w:tcW w:type="dxa" w:w="3000"/>
            <w:tcBorders>
              <w:top w:val="single" w:color="D9DDE7" w:sz="4"/>
              <w:left w:val="single" w:color="D9DDE7" w:sz="4"/>
              <w:bottom w:val="single" w:color="D9DDE7" w:sz="4"/>
              <w:right w:val="single" w:color="D9DDE7" w:sz="4"/>
            </w:tcBorders>
            <w:shd w:fill="FFFFFF" w:color="auto" w:val="clear"/>
            <w:tcMar>
              <w:top w:type="dxa" w:w="70"/>
              <w:left w:type="dxa" w:w="110"/>
              <w:bottom w:type="dxa" w:w="70"/>
              <w:right w:type="dxa" w:w="110"/>
            </w:tcMar>
            <w:vAlign w:val="center"/>
          </w:tcPr>
          <w:p>
            <w:pPr>
              <w:spacing w:after="0" w:line="260"/>
              <w:jc w:val="left"/>
            </w:pPr>
            <w:r>
              <w:rPr>
                <w:rFonts w:ascii="Calibri" w:cs="Calibri" w:eastAsia="Calibri" w:hAnsi="Calibri"/>
                <w:color w:val="222222"/>
                <w:sz w:val="19"/>
                <w:szCs w:val="19"/>
              </w:rPr>
              <w:t xml:space="preserve">Caracterización de estudiantes</w:t>
            </w:r>
          </w:p>
        </w:tc>
        <w:tc>
          <w:tcPr>
            <w:tcW w:type="dxa" w:w="1700"/>
            <w:tcBorders>
              <w:top w:val="single" w:color="D9DDE7" w:sz="4"/>
              <w:left w:val="single" w:color="D9DDE7" w:sz="4"/>
              <w:bottom w:val="single" w:color="D9DDE7" w:sz="4"/>
              <w:right w:val="single" w:color="D9DDE7" w:sz="4"/>
            </w:tcBorders>
            <w:shd w:fill="FFFFFF" w:color="auto" w:val="clear"/>
            <w:tcMar>
              <w:top w:type="dxa" w:w="70"/>
              <w:left w:type="dxa" w:w="110"/>
              <w:bottom w:type="dxa" w:w="70"/>
              <w:right w:type="dxa" w:w="110"/>
            </w:tcMar>
            <w:vAlign w:val="center"/>
          </w:tcPr>
          <w:p>
            <w:pPr>
              <w:spacing w:after="0" w:line="260"/>
              <w:jc w:val="left"/>
            </w:pPr>
            <w:r>
              <w:rPr>
                <w:rFonts w:ascii="Calibri" w:cs="Calibri" w:eastAsia="Calibri" w:hAnsi="Calibri"/>
                <w:color w:val="222222"/>
                <w:sz w:val="19"/>
                <w:szCs w:val="19"/>
              </w:rPr>
              <w:t xml:space="preserve">Realizado</w:t>
            </w:r>
          </w:p>
        </w:tc>
        <w:tc>
          <w:tcPr>
            <w:tcW w:type="dxa" w:w="4660"/>
            <w:tcBorders>
              <w:top w:val="single" w:color="D9DDE7" w:sz="4"/>
              <w:left w:val="single" w:color="D9DDE7" w:sz="4"/>
              <w:bottom w:val="single" w:color="D9DDE7" w:sz="4"/>
              <w:right w:val="single" w:color="D9DDE7" w:sz="4"/>
            </w:tcBorders>
            <w:shd w:fill="FFFFFF" w:color="auto" w:val="clear"/>
            <w:tcMar>
              <w:top w:type="dxa" w:w="70"/>
              <w:left w:type="dxa" w:w="110"/>
              <w:bottom w:type="dxa" w:w="70"/>
              <w:right w:type="dxa" w:w="110"/>
            </w:tcMar>
            <w:vAlign w:val="center"/>
          </w:tcPr>
          <w:p>
            <w:pPr>
              <w:spacing w:after="0" w:line="260"/>
              <w:jc w:val="left"/>
            </w:pPr>
            <w:r>
              <w:rPr>
                <w:rFonts w:ascii="Calibri" w:cs="Calibri" w:eastAsia="Calibri" w:hAnsi="Calibri"/>
                <w:color w:val="222222"/>
                <w:sz w:val="19"/>
                <w:szCs w:val="19"/>
              </w:rPr>
              <w:t xml:space="preserve">Formulario integrado al sitio y conectado a Google Sheets</w:t>
            </w:r>
          </w:p>
        </w:tc>
      </w:tr>
      <w:tr>
        <w:trPr>
          <w:cantSplit/>
        </w:trPr>
        <w:tc>
          <w:tcPr>
            <w:tcW w:type="dxa" w:w="3000"/>
            <w:tcBorders>
              <w:top w:val="single" w:color="D9DDE7" w:sz="4"/>
              <w:left w:val="single" w:color="D9DDE7" w:sz="4"/>
              <w:bottom w:val="single" w:color="D9DDE7" w:sz="4"/>
              <w:right w:val="single" w:color="D9DDE7" w:sz="4"/>
            </w:tcBorders>
            <w:shd w:fill="F4F6FA" w:color="auto" w:val="clear"/>
            <w:tcMar>
              <w:top w:type="dxa" w:w="70"/>
              <w:left w:type="dxa" w:w="110"/>
              <w:bottom w:type="dxa" w:w="70"/>
              <w:right w:type="dxa" w:w="110"/>
            </w:tcMar>
            <w:vAlign w:val="center"/>
          </w:tcPr>
          <w:p>
            <w:pPr>
              <w:spacing w:after="0" w:line="260"/>
              <w:jc w:val="left"/>
            </w:pPr>
            <w:r>
              <w:rPr>
                <w:rFonts w:ascii="Calibri" w:cs="Calibri" w:eastAsia="Calibri" w:hAnsi="Calibri"/>
                <w:color w:val="222222"/>
                <w:sz w:val="19"/>
                <w:szCs w:val="19"/>
              </w:rPr>
              <w:t xml:space="preserve">Pruebas diagnósticas, retos y simulaciones</w:t>
            </w:r>
          </w:p>
        </w:tc>
        <w:tc>
          <w:tcPr>
            <w:tcW w:type="dxa" w:w="1700"/>
            <w:tcBorders>
              <w:top w:val="single" w:color="D9DDE7" w:sz="4"/>
              <w:left w:val="single" w:color="D9DDE7" w:sz="4"/>
              <w:bottom w:val="single" w:color="D9DDE7" w:sz="4"/>
              <w:right w:val="single" w:color="D9DDE7" w:sz="4"/>
            </w:tcBorders>
            <w:shd w:fill="F4F6FA" w:color="auto" w:val="clear"/>
            <w:tcMar>
              <w:top w:type="dxa" w:w="70"/>
              <w:left w:type="dxa" w:w="110"/>
              <w:bottom w:type="dxa" w:w="70"/>
              <w:right w:type="dxa" w:w="110"/>
            </w:tcMar>
            <w:vAlign w:val="center"/>
          </w:tcPr>
          <w:p>
            <w:pPr>
              <w:spacing w:after="0" w:line="260"/>
              <w:jc w:val="left"/>
            </w:pPr>
            <w:r>
              <w:rPr>
                <w:rFonts w:ascii="Calibri" w:cs="Calibri" w:eastAsia="Calibri" w:hAnsi="Calibri"/>
                <w:color w:val="222222"/>
                <w:sz w:val="19"/>
                <w:szCs w:val="19"/>
              </w:rPr>
              <w:t xml:space="preserve">Realizado</w:t>
            </w:r>
          </w:p>
        </w:tc>
        <w:tc>
          <w:tcPr>
            <w:tcW w:type="dxa" w:w="4660"/>
            <w:tcBorders>
              <w:top w:val="single" w:color="D9DDE7" w:sz="4"/>
              <w:left w:val="single" w:color="D9DDE7" w:sz="4"/>
              <w:bottom w:val="single" w:color="D9DDE7" w:sz="4"/>
              <w:right w:val="single" w:color="D9DDE7" w:sz="4"/>
            </w:tcBorders>
            <w:shd w:fill="F4F6FA" w:color="auto" w:val="clear"/>
            <w:tcMar>
              <w:top w:type="dxa" w:w="70"/>
              <w:left w:type="dxa" w:w="110"/>
              <w:bottom w:type="dxa" w:w="70"/>
              <w:right w:type="dxa" w:w="110"/>
            </w:tcMar>
            <w:vAlign w:val="center"/>
          </w:tcPr>
          <w:p>
            <w:pPr>
              <w:spacing w:after="0" w:line="260"/>
              <w:jc w:val="left"/>
            </w:pPr>
            <w:r>
              <w:rPr>
                <w:rFonts w:ascii="Calibri" w:cs="Calibri" w:eastAsia="Calibri" w:hAnsi="Calibri"/>
                <w:color w:val="222222"/>
                <w:sz w:val="19"/>
                <w:szCs w:val="19"/>
              </w:rPr>
              <w:t xml:space="preserve">3 niveles · 36 ítems · 9 retos · 3 simulaciones</w:t>
            </w:r>
          </w:p>
        </w:tc>
      </w:tr>
      <w:tr>
        <w:trPr>
          <w:cantSplit/>
        </w:trPr>
        <w:tc>
          <w:tcPr>
            <w:tcW w:type="dxa" w:w="3000"/>
            <w:tcBorders>
              <w:top w:val="single" w:color="D9DDE7" w:sz="4"/>
              <w:left w:val="single" w:color="D9DDE7" w:sz="4"/>
              <w:bottom w:val="single" w:color="D9DDE7" w:sz="4"/>
              <w:right w:val="single" w:color="D9DDE7" w:sz="4"/>
            </w:tcBorders>
            <w:shd w:fill="FFFFFF" w:color="auto" w:val="clear"/>
            <w:tcMar>
              <w:top w:type="dxa" w:w="70"/>
              <w:left w:type="dxa" w:w="110"/>
              <w:bottom w:type="dxa" w:w="70"/>
              <w:right w:type="dxa" w:w="110"/>
            </w:tcMar>
            <w:vAlign w:val="center"/>
          </w:tcPr>
          <w:p>
            <w:pPr>
              <w:spacing w:after="0" w:line="260"/>
              <w:jc w:val="left"/>
            </w:pPr>
            <w:r>
              <w:rPr>
                <w:rFonts w:ascii="Calibri" w:cs="Calibri" w:eastAsia="Calibri" w:hAnsi="Calibri"/>
                <w:color w:val="222222"/>
                <w:sz w:val="19"/>
                <w:szCs w:val="19"/>
              </w:rPr>
              <w:t xml:space="preserve">Socialización del cronograma (reunión de área)</w:t>
            </w:r>
          </w:p>
        </w:tc>
        <w:tc>
          <w:tcPr>
            <w:tcW w:type="dxa" w:w="1700"/>
            <w:tcBorders>
              <w:top w:val="single" w:color="D9DDE7" w:sz="4"/>
              <w:left w:val="single" w:color="D9DDE7" w:sz="4"/>
              <w:bottom w:val="single" w:color="D9DDE7" w:sz="4"/>
              <w:right w:val="single" w:color="D9DDE7" w:sz="4"/>
            </w:tcBorders>
            <w:shd w:fill="FFFFFF" w:color="auto" w:val="clear"/>
            <w:tcMar>
              <w:top w:type="dxa" w:w="70"/>
              <w:left w:type="dxa" w:w="110"/>
              <w:bottom w:type="dxa" w:w="70"/>
              <w:right w:type="dxa" w:w="110"/>
            </w:tcMar>
            <w:vAlign w:val="center"/>
          </w:tcPr>
          <w:p>
            <w:pPr>
              <w:spacing w:after="0" w:line="260"/>
              <w:jc w:val="left"/>
            </w:pPr>
            <w:r>
              <w:rPr>
                <w:rFonts w:ascii="Calibri" w:cs="Calibri" w:eastAsia="Calibri" w:hAnsi="Calibri"/>
                <w:color w:val="222222"/>
                <w:sz w:val="19"/>
                <w:szCs w:val="19"/>
              </w:rPr>
              <w:t xml:space="preserve">Realizado</w:t>
            </w:r>
          </w:p>
        </w:tc>
        <w:tc>
          <w:tcPr>
            <w:tcW w:type="dxa" w:w="4660"/>
            <w:tcBorders>
              <w:top w:val="single" w:color="D9DDE7" w:sz="4"/>
              <w:left w:val="single" w:color="D9DDE7" w:sz="4"/>
              <w:bottom w:val="single" w:color="D9DDE7" w:sz="4"/>
              <w:right w:val="single" w:color="D9DDE7" w:sz="4"/>
            </w:tcBorders>
            <w:shd w:fill="FFFFFF" w:color="auto" w:val="clear"/>
            <w:tcMar>
              <w:top w:type="dxa" w:w="70"/>
              <w:left w:type="dxa" w:w="110"/>
              <w:bottom w:type="dxa" w:w="70"/>
              <w:right w:type="dxa" w:w="110"/>
            </w:tcMar>
            <w:vAlign w:val="center"/>
          </w:tcPr>
          <w:p>
            <w:pPr>
              <w:spacing w:after="0" w:line="260"/>
              <w:jc w:val="left"/>
            </w:pPr>
            <w:r>
              <w:rPr>
                <w:rFonts w:ascii="Calibri" w:cs="Calibri" w:eastAsia="Calibri" w:hAnsi="Calibri"/>
                <w:color w:val="222222"/>
                <w:sz w:val="19"/>
                <w:szCs w:val="19"/>
              </w:rPr>
              <w:t xml:space="preserve">Acta de reunión de área No. 03 (14 oct.)</w:t>
            </w:r>
          </w:p>
        </w:tc>
      </w:tr>
      <w:tr>
        <w:trPr>
          <w:cantSplit/>
        </w:trPr>
        <w:tc>
          <w:tcPr>
            <w:tcW w:type="dxa" w:w="3000"/>
            <w:tcBorders>
              <w:top w:val="single" w:color="D9DDE7" w:sz="4"/>
              <w:left w:val="single" w:color="D9DDE7" w:sz="4"/>
              <w:bottom w:val="single" w:color="D9DDE7" w:sz="4"/>
              <w:right w:val="single" w:color="D9DDE7" w:sz="4"/>
            </w:tcBorders>
            <w:shd w:fill="F4F6FA" w:color="auto" w:val="clear"/>
            <w:tcMar>
              <w:top w:type="dxa" w:w="70"/>
              <w:left w:type="dxa" w:w="110"/>
              <w:bottom w:type="dxa" w:w="70"/>
              <w:right w:type="dxa" w:w="110"/>
            </w:tcMar>
            <w:vAlign w:val="center"/>
          </w:tcPr>
          <w:p>
            <w:pPr>
              <w:spacing w:after="0" w:line="260"/>
              <w:jc w:val="left"/>
            </w:pPr>
            <w:r>
              <w:rPr>
                <w:rFonts w:ascii="Calibri" w:cs="Calibri" w:eastAsia="Calibri" w:hAnsi="Calibri"/>
                <w:color w:val="222222"/>
                <w:sz w:val="19"/>
                <w:szCs w:val="19"/>
              </w:rPr>
              <w:t xml:space="preserve">Socialización con estudiantes</w:t>
            </w:r>
          </w:p>
        </w:tc>
        <w:tc>
          <w:tcPr>
            <w:tcW w:type="dxa" w:w="1700"/>
            <w:tcBorders>
              <w:top w:val="single" w:color="D9DDE7" w:sz="4"/>
              <w:left w:val="single" w:color="D9DDE7" w:sz="4"/>
              <w:bottom w:val="single" w:color="D9DDE7" w:sz="4"/>
              <w:right w:val="single" w:color="D9DDE7" w:sz="4"/>
            </w:tcBorders>
            <w:shd w:fill="F4F6FA" w:color="auto" w:val="clear"/>
            <w:tcMar>
              <w:top w:type="dxa" w:w="70"/>
              <w:left w:type="dxa" w:w="110"/>
              <w:bottom w:type="dxa" w:w="70"/>
              <w:right w:type="dxa" w:w="110"/>
            </w:tcMar>
            <w:vAlign w:val="center"/>
          </w:tcPr>
          <w:p>
            <w:pPr>
              <w:spacing w:after="0" w:line="260"/>
              <w:jc w:val="left"/>
            </w:pPr>
            <w:r>
              <w:rPr>
                <w:rFonts w:ascii="Calibri" w:cs="Calibri" w:eastAsia="Calibri" w:hAnsi="Calibri"/>
                <w:color w:val="222222"/>
                <w:sz w:val="19"/>
                <w:szCs w:val="19"/>
              </w:rPr>
              <w:t xml:space="preserve">Realizado</w:t>
            </w:r>
          </w:p>
        </w:tc>
        <w:tc>
          <w:tcPr>
            <w:tcW w:type="dxa" w:w="4660"/>
            <w:tcBorders>
              <w:top w:val="single" w:color="D9DDE7" w:sz="4"/>
              <w:left w:val="single" w:color="D9DDE7" w:sz="4"/>
              <w:bottom w:val="single" w:color="D9DDE7" w:sz="4"/>
              <w:right w:val="single" w:color="D9DDE7" w:sz="4"/>
            </w:tcBorders>
            <w:shd w:fill="F4F6FA" w:color="auto" w:val="clear"/>
            <w:tcMar>
              <w:top w:type="dxa" w:w="70"/>
              <w:left w:type="dxa" w:w="110"/>
              <w:bottom w:type="dxa" w:w="70"/>
              <w:right w:type="dxa" w:w="110"/>
            </w:tcMar>
            <w:vAlign w:val="center"/>
          </w:tcPr>
          <w:p>
            <w:pPr>
              <w:spacing w:after="0" w:line="260"/>
              <w:jc w:val="left"/>
            </w:pPr>
            <w:r>
              <w:rPr>
                <w:rFonts w:ascii="Calibri" w:cs="Calibri" w:eastAsia="Calibri" w:hAnsi="Calibri"/>
                <w:color w:val="222222"/>
                <w:sz w:val="19"/>
                <w:szCs w:val="19"/>
              </w:rPr>
              <w:t xml:space="preserve">Actividad «¿Qué problemas observamos en nuestro entorno?» (15–16 oct.)</w:t>
            </w:r>
          </w:p>
        </w:tc>
      </w:tr>
      <w:tr>
        <w:trPr>
          <w:cantSplit/>
        </w:trPr>
        <w:tc>
          <w:tcPr>
            <w:tcW w:type="dxa" w:w="3000"/>
            <w:tcBorders>
              <w:top w:val="single" w:color="D9DDE7" w:sz="4"/>
              <w:left w:val="single" w:color="D9DDE7" w:sz="4"/>
              <w:bottom w:val="single" w:color="D9DDE7" w:sz="4"/>
              <w:right w:val="single" w:color="D9DDE7" w:sz="4"/>
            </w:tcBorders>
            <w:shd w:fill="FFFFFF" w:color="auto" w:val="clear"/>
            <w:tcMar>
              <w:top w:type="dxa" w:w="70"/>
              <w:left w:type="dxa" w:w="110"/>
              <w:bottom w:type="dxa" w:w="70"/>
              <w:right w:type="dxa" w:w="110"/>
            </w:tcMar>
            <w:vAlign w:val="center"/>
          </w:tcPr>
          <w:p>
            <w:pPr>
              <w:spacing w:after="0" w:line="260"/>
              <w:jc w:val="left"/>
            </w:pPr>
            <w:r>
              <w:rPr>
                <w:rFonts w:ascii="Calibri" w:cs="Calibri" w:eastAsia="Calibri" w:hAnsi="Calibri"/>
                <w:color w:val="222222"/>
                <w:sz w:val="19"/>
                <w:szCs w:val="19"/>
              </w:rPr>
              <w:t xml:space="preserve">Aplicación del diagnóstico</w:t>
            </w:r>
          </w:p>
        </w:tc>
        <w:tc>
          <w:tcPr>
            <w:tcW w:type="dxa" w:w="1700"/>
            <w:tcBorders>
              <w:top w:val="single" w:color="D9DDE7" w:sz="4"/>
              <w:left w:val="single" w:color="D9DDE7" w:sz="4"/>
              <w:bottom w:val="single" w:color="D9DDE7" w:sz="4"/>
              <w:right w:val="single" w:color="D9DDE7" w:sz="4"/>
            </w:tcBorders>
            <w:shd w:fill="FFFFFF" w:color="auto" w:val="clear"/>
            <w:tcMar>
              <w:top w:type="dxa" w:w="70"/>
              <w:left w:type="dxa" w:w="110"/>
              <w:bottom w:type="dxa" w:w="70"/>
              <w:right w:type="dxa" w:w="110"/>
            </w:tcMar>
            <w:vAlign w:val="center"/>
          </w:tcPr>
          <w:p>
            <w:pPr>
              <w:spacing w:after="0" w:line="260"/>
              <w:jc w:val="left"/>
            </w:pPr>
            <w:r>
              <w:rPr>
                <w:rFonts w:ascii="Calibri" w:cs="Calibri" w:eastAsia="Calibri" w:hAnsi="Calibri"/>
                <w:color w:val="222222"/>
                <w:sz w:val="19"/>
                <w:szCs w:val="19"/>
              </w:rPr>
              <w:t xml:space="preserve">En curso</w:t>
            </w:r>
          </w:p>
        </w:tc>
        <w:tc>
          <w:tcPr>
            <w:tcW w:type="dxa" w:w="4660"/>
            <w:tcBorders>
              <w:top w:val="single" w:color="D9DDE7" w:sz="4"/>
              <w:left w:val="single" w:color="D9DDE7" w:sz="4"/>
              <w:bottom w:val="single" w:color="D9DDE7" w:sz="4"/>
              <w:right w:val="single" w:color="D9DDE7" w:sz="4"/>
            </w:tcBorders>
            <w:shd w:fill="FFFFFF" w:color="auto" w:val="clear"/>
            <w:tcMar>
              <w:top w:type="dxa" w:w="70"/>
              <w:left w:type="dxa" w:w="110"/>
              <w:bottom w:type="dxa" w:w="70"/>
              <w:right w:type="dxa" w:w="110"/>
            </w:tcMar>
            <w:vAlign w:val="center"/>
          </w:tcPr>
          <w:p>
            <w:pPr>
              <w:spacing w:after="0" w:line="260"/>
              <w:jc w:val="left"/>
            </w:pPr>
            <w:r>
              <w:rPr>
                <w:rFonts w:ascii="Calibri" w:cs="Calibri" w:eastAsia="Calibri" w:hAnsi="Calibri"/>
                <w:color w:val="222222"/>
                <w:sz w:val="19"/>
                <w:szCs w:val="19"/>
              </w:rPr>
              <w:t xml:space="preserve">Aplicación del 19 al 23 de octubre por grado</w:t>
            </w:r>
          </w:p>
        </w:tc>
      </w:tr>
      <w:tr>
        <w:trPr>
          <w:cantSplit/>
        </w:trPr>
        <w:tc>
          <w:tcPr>
            <w:tcW w:type="dxa" w:w="3000"/>
            <w:tcBorders>
              <w:top w:val="single" w:color="D9DDE7" w:sz="4"/>
              <w:left w:val="single" w:color="D9DDE7" w:sz="4"/>
              <w:bottom w:val="single" w:color="D9DDE7" w:sz="4"/>
              <w:right w:val="single" w:color="D9DDE7" w:sz="4"/>
            </w:tcBorders>
            <w:shd w:fill="F4F6FA" w:color="auto" w:val="clear"/>
            <w:tcMar>
              <w:top w:type="dxa" w:w="70"/>
              <w:left w:type="dxa" w:w="110"/>
              <w:bottom w:type="dxa" w:w="70"/>
              <w:right w:type="dxa" w:w="110"/>
            </w:tcMar>
            <w:vAlign w:val="center"/>
          </w:tcPr>
          <w:p>
            <w:pPr>
              <w:spacing w:after="0" w:line="260"/>
              <w:jc w:val="left"/>
            </w:pPr>
            <w:r>
              <w:rPr>
                <w:rFonts w:ascii="Calibri" w:cs="Calibri" w:eastAsia="Calibri" w:hAnsi="Calibri"/>
                <w:color w:val="222222"/>
                <w:sz w:val="19"/>
                <w:szCs w:val="19"/>
              </w:rPr>
              <w:t xml:space="preserve">Consolidación de resultados y fase territorial</w:t>
            </w:r>
          </w:p>
        </w:tc>
        <w:tc>
          <w:tcPr>
            <w:tcW w:type="dxa" w:w="1700"/>
            <w:tcBorders>
              <w:top w:val="single" w:color="D9DDE7" w:sz="4"/>
              <w:left w:val="single" w:color="D9DDE7" w:sz="4"/>
              <w:bottom w:val="single" w:color="D9DDE7" w:sz="4"/>
              <w:right w:val="single" w:color="D9DDE7" w:sz="4"/>
            </w:tcBorders>
            <w:shd w:fill="F4F6FA" w:color="auto" w:val="clear"/>
            <w:tcMar>
              <w:top w:type="dxa" w:w="70"/>
              <w:left w:type="dxa" w:w="110"/>
              <w:bottom w:type="dxa" w:w="70"/>
              <w:right w:type="dxa" w:w="110"/>
            </w:tcMar>
            <w:vAlign w:val="center"/>
          </w:tcPr>
          <w:p>
            <w:pPr>
              <w:spacing w:after="0" w:line="260"/>
              <w:jc w:val="left"/>
            </w:pPr>
            <w:r>
              <w:rPr>
                <w:rFonts w:ascii="Calibri" w:cs="Calibri" w:eastAsia="Calibri" w:hAnsi="Calibri"/>
                <w:color w:val="222222"/>
                <w:sz w:val="19"/>
                <w:szCs w:val="19"/>
              </w:rPr>
              <w:t xml:space="preserve">Pendiente</w:t>
            </w:r>
          </w:p>
        </w:tc>
        <w:tc>
          <w:tcPr>
            <w:tcW w:type="dxa" w:w="4660"/>
            <w:tcBorders>
              <w:top w:val="single" w:color="D9DDE7" w:sz="4"/>
              <w:left w:val="single" w:color="D9DDE7" w:sz="4"/>
              <w:bottom w:val="single" w:color="D9DDE7" w:sz="4"/>
              <w:right w:val="single" w:color="D9DDE7" w:sz="4"/>
            </w:tcBorders>
            <w:shd w:fill="F4F6FA" w:color="auto" w:val="clear"/>
            <w:tcMar>
              <w:top w:type="dxa" w:w="70"/>
              <w:left w:type="dxa" w:w="110"/>
              <w:bottom w:type="dxa" w:w="70"/>
              <w:right w:type="dxa" w:w="110"/>
            </w:tcMar>
            <w:vAlign w:val="center"/>
          </w:tcPr>
          <w:p>
            <w:pPr>
              <w:spacing w:after="0" w:line="260"/>
              <w:jc w:val="left"/>
            </w:pPr>
            <w:r>
              <w:rPr>
                <w:rFonts w:ascii="Calibri" w:cs="Calibri" w:eastAsia="Calibri" w:hAnsi="Calibri"/>
                <w:color w:val="222222"/>
                <w:sz w:val="19"/>
                <w:szCs w:val="19"/>
              </w:rPr>
              <w:t xml:space="preserve">Programada del 26 de octubre al 30 de noviembre</w:t>
            </w:r>
          </w:p>
        </w:tc>
      </w:tr>
    </w:tbl>
    <w:p>
      <w:r>
        <w:br w:type="page"/>
      </w:r>
    </w:p>
    <w:p>
      <w:pPr>
        <w:pStyle w:val="Heading1"/>
        <w:keepNext/>
        <w:pBdr>
          <w:bottom w:val="single" w:color="E0407D" w:sz="12" w:space="4"/>
        </w:pBdr>
        <w:spacing w:after="160" w:before="420"/>
      </w:pPr>
      <w:r>
        <w:rPr>
          <w:rFonts w:ascii="Calibri" w:cs="Calibri" w:eastAsia="Calibri" w:hAnsi="Calibri"/>
          <w:b/>
          <w:bCs/>
          <w:color w:val="E0407D"/>
          <w:sz w:val="32"/>
          <w:szCs w:val="32"/>
        </w:rPr>
        <w:t xml:space="preserve">1.  </w:t>
      </w:r>
      <w:r>
        <w:rPr>
          <w:rFonts w:ascii="Calibri" w:cs="Calibri" w:eastAsia="Calibri" w:hAnsi="Calibri"/>
          <w:b/>
          <w:bCs/>
          <w:color w:val="1B2E6B"/>
          <w:sz w:val="32"/>
          <w:szCs w:val="32"/>
        </w:rPr>
        <w:t xml:space="preserve">Descripción general del proceso</w:t>
      </w:r>
    </w:p>
    <w:p>
      <w:pPr>
        <w:spacing w:after="140" w:before="0" w:line="300"/>
        <w:jc w:val="both"/>
      </w:pPr>
      <w:r>
        <w:rPr>
          <w:rFonts w:ascii="Calibri" w:cs="Calibri" w:eastAsia="Calibri" w:hAnsi="Calibri"/>
          <w:color w:val="222222"/>
          <w:sz w:val="22"/>
          <w:szCs w:val="22"/>
        </w:rPr>
        <w:t xml:space="preserve">El Centro de Interés hace parte del proyecto institucional transversal </w:t>
      </w:r>
      <w:r>
        <w:rPr>
          <w:rFonts w:ascii="Calibri" w:cs="Calibri" w:eastAsia="Calibri" w:hAnsi="Calibri"/>
          <w:b/>
          <w:bCs/>
          <w:color w:val="1B2E6B"/>
          <w:sz w:val="22"/>
          <w:szCs w:val="22"/>
        </w:rPr>
        <w:t xml:space="preserve">«Pensamiento Matemático y Computacional a través de la Resolución de Problemas»</w:t>
      </w:r>
      <w:r>
        <w:rPr>
          <w:rFonts w:ascii="Calibri" w:cs="Calibri" w:eastAsia="Calibri" w:hAnsi="Calibri"/>
          <w:color w:val="222222"/>
          <w:sz w:val="22"/>
          <w:szCs w:val="22"/>
        </w:rPr>
        <w:t xml:space="preserve"> de la IE Escuela Normal Superior María Auxiliadora de Girardot. Su objetivo general es fortalecer, entre 2026 y 2030, el pensamiento matemático y computacional de los estudiantes de 6.° a 11.°. Para lograrlo, los estudiantes identifican problemáticas del territorio, analizan datos y crean entornos simulados apoyados en programación, inteligencia artificial y herramientas digitales. La meta es que al menos el 80 % de los participantes diseñe, analice o implemente una solución simulada sobre una situación real de Girardot.</w:t>
      </w:r>
    </w:p>
    <w:p>
      <w:pPr>
        <w:spacing w:after="140" w:before="0" w:line="300"/>
        <w:jc w:val="both"/>
      </w:pPr>
      <w:r>
        <w:rPr>
          <w:rFonts w:ascii="Calibri" w:cs="Calibri" w:eastAsia="Calibri" w:hAnsi="Calibri"/>
          <w:color w:val="222222"/>
          <w:sz w:val="22"/>
          <w:szCs w:val="22"/>
        </w:rPr>
        <w:t xml:space="preserve">La propuesta pedagógica se organiza en cuatro pilares, </w:t>
      </w:r>
      <w:r>
        <w:rPr>
          <w:rFonts w:ascii="Calibri" w:cs="Calibri" w:eastAsia="Calibri" w:hAnsi="Calibri"/>
          <w:b/>
          <w:bCs/>
          <w:color w:val="1B2E6B"/>
          <w:sz w:val="22"/>
          <w:szCs w:val="22"/>
        </w:rPr>
        <w:t xml:space="preserve">Razonar, Analizar, Crear y Resolver (RACR)</w:t>
      </w:r>
      <w:r>
        <w:rPr>
          <w:rFonts w:ascii="Calibri" w:cs="Calibri" w:eastAsia="Calibri" w:hAnsi="Calibri"/>
          <w:color w:val="222222"/>
          <w:sz w:val="22"/>
          <w:szCs w:val="22"/>
        </w:rPr>
        <w:t xml:space="preserve">, y sigue una ruta metodológica de ocho fases: observar el territorio, preguntar, razonar, analizar, crear, resolver, comunicar y transformar.</w:t>
      </w:r>
    </w:p>
    <w:p>
      <w:pPr>
        <w:keepNext/>
        <w:spacing w:after="60" w:before="120"/>
        <w:jc w:val="center"/>
      </w:pPr>
      <w:r>
        <w:drawing>
          <wp:inline distT="0" distB="0" distL="0" distR="0">
            <wp:extent cx="4191000" cy="3143250"/>
            <wp:effectExtent t="0" r="0" b="0" l="0"/>
            <wp:docPr id="1" name="Trabajo colaborativo de los estudiantes en el aula, base metodológica del Centro de Interés." descr="Trabajo colaborativo de los estudiantes en el aula, base metodológica del Centro de Interés." title="Trabajo colaborativo de los estudiantes en el aula, base metodológica del Centro de Interé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4191000" cy="3143250"/>
                    </a:xfrm>
                    <a:prstGeom prst="rect">
                      <a:avLst/>
                    </a:prstGeom>
                  </pic:spPr>
                </pic:pic>
              </a:graphicData>
            </a:graphic>
          </wp:inline>
        </w:drawing>
      </w:r>
    </w:p>
    <w:p>
      <w:pPr>
        <w:spacing w:after="220"/>
        <w:jc w:val="center"/>
      </w:pPr>
      <w:r>
        <w:rPr>
          <w:rFonts w:ascii="Calibri" w:cs="Calibri" w:eastAsia="Calibri" w:hAnsi="Calibri"/>
          <w:b/>
          <w:bCs/>
          <w:color w:val="1B2E6B"/>
          <w:sz w:val="18"/>
          <w:szCs w:val="18"/>
        </w:rPr>
        <w:t xml:space="preserve">Figura 1. </w:t>
      </w:r>
      <w:r>
        <w:rPr>
          <w:rFonts w:ascii="Calibri" w:cs="Calibri" w:eastAsia="Calibri" w:hAnsi="Calibri"/>
          <w:i/>
          <w:iCs/>
          <w:color w:val="5A6178"/>
          <w:sz w:val="18"/>
          <w:szCs w:val="18"/>
        </w:rPr>
        <w:t xml:space="preserve">Trabajo colaborativo de los estudiantes en el aula, base metodológica del Centro de Interés.</w:t>
      </w:r>
    </w:p>
    <w:p>
      <w:pPr>
        <w:pStyle w:val="Heading2"/>
        <w:keepNext/>
        <w:spacing w:after="100" w:before="220"/>
      </w:pPr>
      <w:r>
        <w:rPr>
          <w:rFonts w:ascii="Calibri" w:cs="Calibri" w:eastAsia="Calibri" w:hAnsi="Calibri"/>
          <w:b/>
          <w:bCs/>
          <w:color w:val="1677B3"/>
          <w:sz w:val="25"/>
          <w:szCs w:val="25"/>
        </w:rPr>
        <w:t xml:space="preserve">1.1 Fases del proyecto 2026–2030</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2300"/>
        <w:gridCol w:w="3360"/>
        <w:gridCol w:w="2800"/>
      </w:tblGrid>
      <w:tr>
        <w:trPr>
          <w:tblHeader/>
        </w:trPr>
        <w:tc>
          <w:tcPr>
            <w:tcW w:type="dxa" w:w="900"/>
            <w:tcBorders>
              <w:top w:val="single" w:color="D9DDE7" w:sz="4"/>
              <w:left w:val="single" w:color="D9DDE7" w:sz="4"/>
              <w:bottom w:val="single" w:color="D9DDE7" w:sz="4"/>
              <w:right w:val="single" w:color="D9DDE7" w:sz="4"/>
            </w:tcBorders>
            <w:shd w:fill="1B2E6B" w:color="auto" w:val="clear"/>
            <w:tcMar>
              <w:top w:type="dxa" w:w="70"/>
              <w:left w:type="dxa" w:w="110"/>
              <w:bottom w:type="dxa" w:w="70"/>
              <w:right w:type="dxa" w:w="110"/>
            </w:tcMar>
            <w:vAlign w:val="center"/>
          </w:tcPr>
          <w:p>
            <w:pPr>
              <w:spacing w:after="0" w:line="260"/>
              <w:jc w:val="left"/>
            </w:pPr>
            <w:r>
              <w:rPr>
                <w:rFonts w:ascii="Calibri" w:cs="Calibri" w:eastAsia="Calibri" w:hAnsi="Calibri"/>
                <w:b/>
                <w:bCs/>
                <w:color w:val="FFFFFF"/>
                <w:sz w:val="19"/>
                <w:szCs w:val="19"/>
              </w:rPr>
              <w:t xml:space="preserve">Año</w:t>
            </w:r>
          </w:p>
        </w:tc>
        <w:tc>
          <w:tcPr>
            <w:tcW w:type="dxa" w:w="2300"/>
            <w:tcBorders>
              <w:top w:val="single" w:color="D9DDE7" w:sz="4"/>
              <w:left w:val="single" w:color="D9DDE7" w:sz="4"/>
              <w:bottom w:val="single" w:color="D9DDE7" w:sz="4"/>
              <w:right w:val="single" w:color="D9DDE7" w:sz="4"/>
            </w:tcBorders>
            <w:shd w:fill="1B2E6B" w:color="auto" w:val="clear"/>
            <w:tcMar>
              <w:top w:type="dxa" w:w="70"/>
              <w:left w:type="dxa" w:w="110"/>
              <w:bottom w:type="dxa" w:w="70"/>
              <w:right w:type="dxa" w:w="110"/>
            </w:tcMar>
            <w:vAlign w:val="center"/>
          </w:tcPr>
          <w:p>
            <w:pPr>
              <w:spacing w:after="0" w:line="260"/>
              <w:jc w:val="left"/>
            </w:pPr>
            <w:r>
              <w:rPr>
                <w:rFonts w:ascii="Calibri" w:cs="Calibri" w:eastAsia="Calibri" w:hAnsi="Calibri"/>
                <w:b/>
                <w:bCs/>
                <w:color w:val="FFFFFF"/>
                <w:sz w:val="19"/>
                <w:szCs w:val="19"/>
              </w:rPr>
              <w:t xml:space="preserve">Fase</w:t>
            </w:r>
          </w:p>
        </w:tc>
        <w:tc>
          <w:tcPr>
            <w:tcW w:type="dxa" w:w="3360"/>
            <w:tcBorders>
              <w:top w:val="single" w:color="D9DDE7" w:sz="4"/>
              <w:left w:val="single" w:color="D9DDE7" w:sz="4"/>
              <w:bottom w:val="single" w:color="D9DDE7" w:sz="4"/>
              <w:right w:val="single" w:color="D9DDE7" w:sz="4"/>
            </w:tcBorders>
            <w:shd w:fill="1B2E6B" w:color="auto" w:val="clear"/>
            <w:tcMar>
              <w:top w:type="dxa" w:w="70"/>
              <w:left w:type="dxa" w:w="110"/>
              <w:bottom w:type="dxa" w:w="70"/>
              <w:right w:type="dxa" w:w="110"/>
            </w:tcMar>
            <w:vAlign w:val="center"/>
          </w:tcPr>
          <w:p>
            <w:pPr>
              <w:spacing w:after="0" w:line="260"/>
              <w:jc w:val="left"/>
            </w:pPr>
            <w:r>
              <w:rPr>
                <w:rFonts w:ascii="Calibri" w:cs="Calibri" w:eastAsia="Calibri" w:hAnsi="Calibri"/>
                <w:b/>
                <w:bCs/>
                <w:color w:val="FFFFFF"/>
                <w:sz w:val="19"/>
                <w:szCs w:val="19"/>
              </w:rPr>
              <w:t xml:space="preserve">Propósito</w:t>
            </w:r>
          </w:p>
        </w:tc>
        <w:tc>
          <w:tcPr>
            <w:tcW w:type="dxa" w:w="2800"/>
            <w:tcBorders>
              <w:top w:val="single" w:color="D9DDE7" w:sz="4"/>
              <w:left w:val="single" w:color="D9DDE7" w:sz="4"/>
              <w:bottom w:val="single" w:color="D9DDE7" w:sz="4"/>
              <w:right w:val="single" w:color="D9DDE7" w:sz="4"/>
            </w:tcBorders>
            <w:shd w:fill="1B2E6B" w:color="auto" w:val="clear"/>
            <w:tcMar>
              <w:top w:type="dxa" w:w="70"/>
              <w:left w:type="dxa" w:w="110"/>
              <w:bottom w:type="dxa" w:w="70"/>
              <w:right w:type="dxa" w:w="110"/>
            </w:tcMar>
            <w:vAlign w:val="center"/>
          </w:tcPr>
          <w:p>
            <w:pPr>
              <w:spacing w:after="0" w:line="260"/>
              <w:jc w:val="left"/>
            </w:pPr>
            <w:r>
              <w:rPr>
                <w:rFonts w:ascii="Calibri" w:cs="Calibri" w:eastAsia="Calibri" w:hAnsi="Calibri"/>
                <w:b/>
                <w:bCs/>
                <w:color w:val="FFFFFF"/>
                <w:sz w:val="19"/>
                <w:szCs w:val="19"/>
              </w:rPr>
              <w:t xml:space="preserve">Resultado esperado</w:t>
            </w:r>
          </w:p>
        </w:tc>
      </w:tr>
      <w:tr>
        <w:trPr>
          <w:cantSplit/>
        </w:trPr>
        <w:tc>
          <w:tcPr>
            <w:tcW w:type="dxa" w:w="900"/>
            <w:tcBorders>
              <w:top w:val="single" w:color="D9DDE7" w:sz="4"/>
              <w:left w:val="single" w:color="D9DDE7" w:sz="4"/>
              <w:bottom w:val="single" w:color="D9DDE7" w:sz="4"/>
              <w:right w:val="single" w:color="D9DDE7" w:sz="4"/>
            </w:tcBorders>
            <w:shd w:fill="FFFFFF" w:color="auto" w:val="clear"/>
            <w:tcMar>
              <w:top w:type="dxa" w:w="70"/>
              <w:left w:type="dxa" w:w="110"/>
              <w:bottom w:type="dxa" w:w="70"/>
              <w:right w:type="dxa" w:w="110"/>
            </w:tcMar>
            <w:vAlign w:val="center"/>
          </w:tcPr>
          <w:p>
            <w:pPr>
              <w:spacing w:after="0" w:line="260"/>
              <w:jc w:val="left"/>
            </w:pPr>
            <w:r>
              <w:rPr>
                <w:rFonts w:ascii="Calibri" w:cs="Calibri" w:eastAsia="Calibri" w:hAnsi="Calibri"/>
                <w:b/>
                <w:bCs/>
                <w:color w:val="1B2E6B"/>
                <w:sz w:val="19"/>
                <w:szCs w:val="19"/>
              </w:rPr>
              <w:t xml:space="preserve">2026</w:t>
            </w:r>
          </w:p>
        </w:tc>
        <w:tc>
          <w:tcPr>
            <w:tcW w:type="dxa" w:w="2300"/>
            <w:tcBorders>
              <w:top w:val="single" w:color="D9DDE7" w:sz="4"/>
              <w:left w:val="single" w:color="D9DDE7" w:sz="4"/>
              <w:bottom w:val="single" w:color="D9DDE7" w:sz="4"/>
              <w:right w:val="single" w:color="D9DDE7" w:sz="4"/>
            </w:tcBorders>
            <w:shd w:fill="FFFFFF" w:color="auto" w:val="clear"/>
            <w:tcMar>
              <w:top w:type="dxa" w:w="70"/>
              <w:left w:type="dxa" w:w="110"/>
              <w:bottom w:type="dxa" w:w="70"/>
              <w:right w:type="dxa" w:w="110"/>
            </w:tcMar>
            <w:vAlign w:val="center"/>
          </w:tcPr>
          <w:p>
            <w:pPr>
              <w:spacing w:after="0" w:line="260"/>
              <w:jc w:val="left"/>
            </w:pPr>
            <w:r>
              <w:rPr>
                <w:rFonts w:ascii="Calibri" w:cs="Calibri" w:eastAsia="Calibri" w:hAnsi="Calibri"/>
                <w:b/>
                <w:bCs/>
                <w:color w:val="1B2E6B"/>
                <w:sz w:val="19"/>
                <w:szCs w:val="19"/>
              </w:rPr>
              <w:t xml:space="preserve">Diagnóstico y diseño</w:t>
            </w:r>
            <w:r>
              <w:rPr>
                <w:rFonts w:ascii="Calibri" w:cs="Calibri" w:eastAsia="Calibri" w:hAnsi="Calibri"/>
                <w:color w:val="222222"/>
                <w:sz w:val="19"/>
                <w:szCs w:val="19"/>
              </w:rPr>
              <w:t xml:space="preserve"> (fase actual)</w:t>
            </w:r>
          </w:p>
        </w:tc>
        <w:tc>
          <w:tcPr>
            <w:tcW w:type="dxa" w:w="3360"/>
            <w:tcBorders>
              <w:top w:val="single" w:color="D9DDE7" w:sz="4"/>
              <w:left w:val="single" w:color="D9DDE7" w:sz="4"/>
              <w:bottom w:val="single" w:color="D9DDE7" w:sz="4"/>
              <w:right w:val="single" w:color="D9DDE7" w:sz="4"/>
            </w:tcBorders>
            <w:shd w:fill="FFFFFF" w:color="auto" w:val="clear"/>
            <w:tcMar>
              <w:top w:type="dxa" w:w="70"/>
              <w:left w:type="dxa" w:w="110"/>
              <w:bottom w:type="dxa" w:w="70"/>
              <w:right w:type="dxa" w:w="110"/>
            </w:tcMar>
            <w:vAlign w:val="center"/>
          </w:tcPr>
          <w:p>
            <w:pPr>
              <w:spacing w:after="0" w:line="260"/>
              <w:jc w:val="left"/>
            </w:pPr>
            <w:r>
              <w:rPr>
                <w:rFonts w:ascii="Calibri" w:cs="Calibri" w:eastAsia="Calibri" w:hAnsi="Calibri"/>
                <w:color w:val="222222"/>
                <w:sz w:val="19"/>
                <w:szCs w:val="19"/>
              </w:rPr>
              <w:t xml:space="preserve">Identificar prácticas existentes y construir el modelo institucional</w:t>
            </w:r>
          </w:p>
        </w:tc>
        <w:tc>
          <w:tcPr>
            <w:tcW w:type="dxa" w:w="2800"/>
            <w:tcBorders>
              <w:top w:val="single" w:color="D9DDE7" w:sz="4"/>
              <w:left w:val="single" w:color="D9DDE7" w:sz="4"/>
              <w:bottom w:val="single" w:color="D9DDE7" w:sz="4"/>
              <w:right w:val="single" w:color="D9DDE7" w:sz="4"/>
            </w:tcBorders>
            <w:shd w:fill="FFFFFF" w:color="auto" w:val="clear"/>
            <w:tcMar>
              <w:top w:type="dxa" w:w="70"/>
              <w:left w:type="dxa" w:w="110"/>
              <w:bottom w:type="dxa" w:w="70"/>
              <w:right w:type="dxa" w:w="110"/>
            </w:tcMar>
            <w:vAlign w:val="center"/>
          </w:tcPr>
          <w:p>
            <w:pPr>
              <w:spacing w:after="0" w:line="260"/>
              <w:jc w:val="left"/>
            </w:pPr>
            <w:r>
              <w:rPr>
                <w:rFonts w:ascii="Calibri" w:cs="Calibri" w:eastAsia="Calibri" w:hAnsi="Calibri"/>
                <w:color w:val="222222"/>
                <w:sz w:val="19"/>
                <w:szCs w:val="19"/>
              </w:rPr>
              <w:t xml:space="preserve">Ruta pedagógica, indicadores y línea base</w:t>
            </w:r>
          </w:p>
        </w:tc>
      </w:tr>
      <w:tr>
        <w:trPr>
          <w:cantSplit/>
        </w:trPr>
        <w:tc>
          <w:tcPr>
            <w:tcW w:type="dxa" w:w="900"/>
            <w:tcBorders>
              <w:top w:val="single" w:color="D9DDE7" w:sz="4"/>
              <w:left w:val="single" w:color="D9DDE7" w:sz="4"/>
              <w:bottom w:val="single" w:color="D9DDE7" w:sz="4"/>
              <w:right w:val="single" w:color="D9DDE7" w:sz="4"/>
            </w:tcBorders>
            <w:shd w:fill="F4F6FA" w:color="auto" w:val="clear"/>
            <w:tcMar>
              <w:top w:type="dxa" w:w="70"/>
              <w:left w:type="dxa" w:w="110"/>
              <w:bottom w:type="dxa" w:w="70"/>
              <w:right w:type="dxa" w:w="110"/>
            </w:tcMar>
            <w:vAlign w:val="center"/>
          </w:tcPr>
          <w:p>
            <w:pPr>
              <w:spacing w:after="0" w:line="260"/>
              <w:jc w:val="left"/>
            </w:pPr>
            <w:r>
              <w:rPr>
                <w:rFonts w:ascii="Calibri" w:cs="Calibri" w:eastAsia="Calibri" w:hAnsi="Calibri"/>
                <w:color w:val="222222"/>
                <w:sz w:val="19"/>
                <w:szCs w:val="19"/>
              </w:rPr>
              <w:t xml:space="preserve">2027</w:t>
            </w:r>
          </w:p>
        </w:tc>
        <w:tc>
          <w:tcPr>
            <w:tcW w:type="dxa" w:w="2300"/>
            <w:tcBorders>
              <w:top w:val="single" w:color="D9DDE7" w:sz="4"/>
              <w:left w:val="single" w:color="D9DDE7" w:sz="4"/>
              <w:bottom w:val="single" w:color="D9DDE7" w:sz="4"/>
              <w:right w:val="single" w:color="D9DDE7" w:sz="4"/>
            </w:tcBorders>
            <w:shd w:fill="F4F6FA" w:color="auto" w:val="clear"/>
            <w:tcMar>
              <w:top w:type="dxa" w:w="70"/>
              <w:left w:type="dxa" w:w="110"/>
              <w:bottom w:type="dxa" w:w="70"/>
              <w:right w:type="dxa" w:w="110"/>
            </w:tcMar>
            <w:vAlign w:val="center"/>
          </w:tcPr>
          <w:p>
            <w:pPr>
              <w:spacing w:after="0" w:line="260"/>
              <w:jc w:val="left"/>
            </w:pPr>
            <w:r>
              <w:rPr>
                <w:rFonts w:ascii="Calibri" w:cs="Calibri" w:eastAsia="Calibri" w:hAnsi="Calibri"/>
                <w:color w:val="222222"/>
                <w:sz w:val="19"/>
                <w:szCs w:val="19"/>
              </w:rPr>
              <w:t xml:space="preserve">Implementación</w:t>
            </w:r>
          </w:p>
        </w:tc>
        <w:tc>
          <w:tcPr>
            <w:tcW w:type="dxa" w:w="3360"/>
            <w:tcBorders>
              <w:top w:val="single" w:color="D9DDE7" w:sz="4"/>
              <w:left w:val="single" w:color="D9DDE7" w:sz="4"/>
              <w:bottom w:val="single" w:color="D9DDE7" w:sz="4"/>
              <w:right w:val="single" w:color="D9DDE7" w:sz="4"/>
            </w:tcBorders>
            <w:shd w:fill="F4F6FA" w:color="auto" w:val="clear"/>
            <w:tcMar>
              <w:top w:type="dxa" w:w="70"/>
              <w:left w:type="dxa" w:w="110"/>
              <w:bottom w:type="dxa" w:w="70"/>
              <w:right w:type="dxa" w:w="110"/>
            </w:tcMar>
            <w:vAlign w:val="center"/>
          </w:tcPr>
          <w:p>
            <w:pPr>
              <w:spacing w:after="0" w:line="260"/>
              <w:jc w:val="left"/>
            </w:pPr>
            <w:r>
              <w:rPr>
                <w:rFonts w:ascii="Calibri" w:cs="Calibri" w:eastAsia="Calibri" w:hAnsi="Calibri"/>
                <w:color w:val="222222"/>
                <w:sz w:val="19"/>
                <w:szCs w:val="19"/>
              </w:rPr>
              <w:t xml:space="preserve">Desarrollar experiencias piloto en diferentes niveles</w:t>
            </w:r>
          </w:p>
        </w:tc>
        <w:tc>
          <w:tcPr>
            <w:tcW w:type="dxa" w:w="2800"/>
            <w:tcBorders>
              <w:top w:val="single" w:color="D9DDE7" w:sz="4"/>
              <w:left w:val="single" w:color="D9DDE7" w:sz="4"/>
              <w:bottom w:val="single" w:color="D9DDE7" w:sz="4"/>
              <w:right w:val="single" w:color="D9DDE7" w:sz="4"/>
            </w:tcBorders>
            <w:shd w:fill="F4F6FA" w:color="auto" w:val="clear"/>
            <w:tcMar>
              <w:top w:type="dxa" w:w="70"/>
              <w:left w:type="dxa" w:w="110"/>
              <w:bottom w:type="dxa" w:w="70"/>
              <w:right w:type="dxa" w:w="110"/>
            </w:tcMar>
            <w:vAlign w:val="center"/>
          </w:tcPr>
          <w:p>
            <w:pPr>
              <w:spacing w:after="0" w:line="260"/>
              <w:jc w:val="left"/>
            </w:pPr>
            <w:r>
              <w:rPr>
                <w:rFonts w:ascii="Calibri" w:cs="Calibri" w:eastAsia="Calibri" w:hAnsi="Calibri"/>
                <w:color w:val="222222"/>
                <w:sz w:val="19"/>
                <w:szCs w:val="19"/>
              </w:rPr>
              <w:t xml:space="preserve">Proyectos de aula y primeras evidencias</w:t>
            </w:r>
          </w:p>
        </w:tc>
      </w:tr>
      <w:tr>
        <w:trPr>
          <w:cantSplit/>
        </w:trPr>
        <w:tc>
          <w:tcPr>
            <w:tcW w:type="dxa" w:w="900"/>
            <w:tcBorders>
              <w:top w:val="single" w:color="D9DDE7" w:sz="4"/>
              <w:left w:val="single" w:color="D9DDE7" w:sz="4"/>
              <w:bottom w:val="single" w:color="D9DDE7" w:sz="4"/>
              <w:right w:val="single" w:color="D9DDE7" w:sz="4"/>
            </w:tcBorders>
            <w:shd w:fill="FFFFFF" w:color="auto" w:val="clear"/>
            <w:tcMar>
              <w:top w:type="dxa" w:w="70"/>
              <w:left w:type="dxa" w:w="110"/>
              <w:bottom w:type="dxa" w:w="70"/>
              <w:right w:type="dxa" w:w="110"/>
            </w:tcMar>
            <w:vAlign w:val="center"/>
          </w:tcPr>
          <w:p>
            <w:pPr>
              <w:spacing w:after="0" w:line="260"/>
              <w:jc w:val="left"/>
            </w:pPr>
            <w:r>
              <w:rPr>
                <w:rFonts w:ascii="Calibri" w:cs="Calibri" w:eastAsia="Calibri" w:hAnsi="Calibri"/>
                <w:color w:val="222222"/>
                <w:sz w:val="19"/>
                <w:szCs w:val="19"/>
              </w:rPr>
              <w:t xml:space="preserve">2028</w:t>
            </w:r>
          </w:p>
        </w:tc>
        <w:tc>
          <w:tcPr>
            <w:tcW w:type="dxa" w:w="2300"/>
            <w:tcBorders>
              <w:top w:val="single" w:color="D9DDE7" w:sz="4"/>
              <w:left w:val="single" w:color="D9DDE7" w:sz="4"/>
              <w:bottom w:val="single" w:color="D9DDE7" w:sz="4"/>
              <w:right w:val="single" w:color="D9DDE7" w:sz="4"/>
            </w:tcBorders>
            <w:shd w:fill="FFFFFF" w:color="auto" w:val="clear"/>
            <w:tcMar>
              <w:top w:type="dxa" w:w="70"/>
              <w:left w:type="dxa" w:w="110"/>
              <w:bottom w:type="dxa" w:w="70"/>
              <w:right w:type="dxa" w:w="110"/>
            </w:tcMar>
            <w:vAlign w:val="center"/>
          </w:tcPr>
          <w:p>
            <w:pPr>
              <w:spacing w:after="0" w:line="260"/>
              <w:jc w:val="left"/>
            </w:pPr>
            <w:r>
              <w:rPr>
                <w:rFonts w:ascii="Calibri" w:cs="Calibri" w:eastAsia="Calibri" w:hAnsi="Calibri"/>
                <w:color w:val="222222"/>
                <w:sz w:val="19"/>
                <w:szCs w:val="19"/>
              </w:rPr>
              <w:t xml:space="preserve">Integración</w:t>
            </w:r>
          </w:p>
        </w:tc>
        <w:tc>
          <w:tcPr>
            <w:tcW w:type="dxa" w:w="3360"/>
            <w:tcBorders>
              <w:top w:val="single" w:color="D9DDE7" w:sz="4"/>
              <w:left w:val="single" w:color="D9DDE7" w:sz="4"/>
              <w:bottom w:val="single" w:color="D9DDE7" w:sz="4"/>
              <w:right w:val="single" w:color="D9DDE7" w:sz="4"/>
            </w:tcBorders>
            <w:shd w:fill="FFFFFF" w:color="auto" w:val="clear"/>
            <w:tcMar>
              <w:top w:type="dxa" w:w="70"/>
              <w:left w:type="dxa" w:w="110"/>
              <w:bottom w:type="dxa" w:w="70"/>
              <w:right w:type="dxa" w:w="110"/>
            </w:tcMar>
            <w:vAlign w:val="center"/>
          </w:tcPr>
          <w:p>
            <w:pPr>
              <w:spacing w:after="0" w:line="260"/>
              <w:jc w:val="left"/>
            </w:pPr>
            <w:r>
              <w:rPr>
                <w:rFonts w:ascii="Calibri" w:cs="Calibri" w:eastAsia="Calibri" w:hAnsi="Calibri"/>
                <w:color w:val="222222"/>
                <w:sz w:val="19"/>
                <w:szCs w:val="19"/>
              </w:rPr>
              <w:t xml:space="preserve">Vincular áreas, proyectos y tecnologías</w:t>
            </w:r>
          </w:p>
        </w:tc>
        <w:tc>
          <w:tcPr>
            <w:tcW w:type="dxa" w:w="2800"/>
            <w:tcBorders>
              <w:top w:val="single" w:color="D9DDE7" w:sz="4"/>
              <w:left w:val="single" w:color="D9DDE7" w:sz="4"/>
              <w:bottom w:val="single" w:color="D9DDE7" w:sz="4"/>
              <w:right w:val="single" w:color="D9DDE7" w:sz="4"/>
            </w:tcBorders>
            <w:shd w:fill="FFFFFF" w:color="auto" w:val="clear"/>
            <w:tcMar>
              <w:top w:type="dxa" w:w="70"/>
              <w:left w:type="dxa" w:w="110"/>
              <w:bottom w:type="dxa" w:w="70"/>
              <w:right w:type="dxa" w:w="110"/>
            </w:tcMar>
            <w:vAlign w:val="center"/>
          </w:tcPr>
          <w:p>
            <w:pPr>
              <w:spacing w:after="0" w:line="260"/>
              <w:jc w:val="left"/>
            </w:pPr>
            <w:r>
              <w:rPr>
                <w:rFonts w:ascii="Calibri" w:cs="Calibri" w:eastAsia="Calibri" w:hAnsi="Calibri"/>
                <w:color w:val="222222"/>
                <w:sz w:val="19"/>
                <w:szCs w:val="19"/>
              </w:rPr>
              <w:t xml:space="preserve">Proyectos interdisciplinarios institucionales</w:t>
            </w:r>
          </w:p>
        </w:tc>
      </w:tr>
      <w:tr>
        <w:trPr>
          <w:cantSplit/>
        </w:trPr>
        <w:tc>
          <w:tcPr>
            <w:tcW w:type="dxa" w:w="900"/>
            <w:tcBorders>
              <w:top w:val="single" w:color="D9DDE7" w:sz="4"/>
              <w:left w:val="single" w:color="D9DDE7" w:sz="4"/>
              <w:bottom w:val="single" w:color="D9DDE7" w:sz="4"/>
              <w:right w:val="single" w:color="D9DDE7" w:sz="4"/>
            </w:tcBorders>
            <w:shd w:fill="F4F6FA" w:color="auto" w:val="clear"/>
            <w:tcMar>
              <w:top w:type="dxa" w:w="70"/>
              <w:left w:type="dxa" w:w="110"/>
              <w:bottom w:type="dxa" w:w="70"/>
              <w:right w:type="dxa" w:w="110"/>
            </w:tcMar>
            <w:vAlign w:val="center"/>
          </w:tcPr>
          <w:p>
            <w:pPr>
              <w:spacing w:after="0" w:line="260"/>
              <w:jc w:val="left"/>
            </w:pPr>
            <w:r>
              <w:rPr>
                <w:rFonts w:ascii="Calibri" w:cs="Calibri" w:eastAsia="Calibri" w:hAnsi="Calibri"/>
                <w:color w:val="222222"/>
                <w:sz w:val="19"/>
                <w:szCs w:val="19"/>
              </w:rPr>
              <w:t xml:space="preserve">2029</w:t>
            </w:r>
          </w:p>
        </w:tc>
        <w:tc>
          <w:tcPr>
            <w:tcW w:type="dxa" w:w="2300"/>
            <w:tcBorders>
              <w:top w:val="single" w:color="D9DDE7" w:sz="4"/>
              <w:left w:val="single" w:color="D9DDE7" w:sz="4"/>
              <w:bottom w:val="single" w:color="D9DDE7" w:sz="4"/>
              <w:right w:val="single" w:color="D9DDE7" w:sz="4"/>
            </w:tcBorders>
            <w:shd w:fill="F4F6FA" w:color="auto" w:val="clear"/>
            <w:tcMar>
              <w:top w:type="dxa" w:w="70"/>
              <w:left w:type="dxa" w:w="110"/>
              <w:bottom w:type="dxa" w:w="70"/>
              <w:right w:type="dxa" w:w="110"/>
            </w:tcMar>
            <w:vAlign w:val="center"/>
          </w:tcPr>
          <w:p>
            <w:pPr>
              <w:spacing w:after="0" w:line="260"/>
              <w:jc w:val="left"/>
            </w:pPr>
            <w:r>
              <w:rPr>
                <w:rFonts w:ascii="Calibri" w:cs="Calibri" w:eastAsia="Calibri" w:hAnsi="Calibri"/>
                <w:color w:val="222222"/>
                <w:sz w:val="19"/>
                <w:szCs w:val="19"/>
              </w:rPr>
              <w:t xml:space="preserve">Consolidación</w:t>
            </w:r>
          </w:p>
        </w:tc>
        <w:tc>
          <w:tcPr>
            <w:tcW w:type="dxa" w:w="3360"/>
            <w:tcBorders>
              <w:top w:val="single" w:color="D9DDE7" w:sz="4"/>
              <w:left w:val="single" w:color="D9DDE7" w:sz="4"/>
              <w:bottom w:val="single" w:color="D9DDE7" w:sz="4"/>
              <w:right w:val="single" w:color="D9DDE7" w:sz="4"/>
            </w:tcBorders>
            <w:shd w:fill="F4F6FA" w:color="auto" w:val="clear"/>
            <w:tcMar>
              <w:top w:type="dxa" w:w="70"/>
              <w:left w:type="dxa" w:w="110"/>
              <w:bottom w:type="dxa" w:w="70"/>
              <w:right w:type="dxa" w:w="110"/>
            </w:tcMar>
            <w:vAlign w:val="center"/>
          </w:tcPr>
          <w:p>
            <w:pPr>
              <w:spacing w:after="0" w:line="260"/>
              <w:jc w:val="left"/>
            </w:pPr>
            <w:r>
              <w:rPr>
                <w:rFonts w:ascii="Calibri" w:cs="Calibri" w:eastAsia="Calibri" w:hAnsi="Calibri"/>
                <w:color w:val="222222"/>
                <w:sz w:val="19"/>
                <w:szCs w:val="19"/>
              </w:rPr>
              <w:t xml:space="preserve">Fortalecer investigación, formación docente y sistematización</w:t>
            </w:r>
          </w:p>
        </w:tc>
        <w:tc>
          <w:tcPr>
            <w:tcW w:type="dxa" w:w="2800"/>
            <w:tcBorders>
              <w:top w:val="single" w:color="D9DDE7" w:sz="4"/>
              <w:left w:val="single" w:color="D9DDE7" w:sz="4"/>
              <w:bottom w:val="single" w:color="D9DDE7" w:sz="4"/>
              <w:right w:val="single" w:color="D9DDE7" w:sz="4"/>
            </w:tcBorders>
            <w:shd w:fill="F4F6FA" w:color="auto" w:val="clear"/>
            <w:tcMar>
              <w:top w:type="dxa" w:w="70"/>
              <w:left w:type="dxa" w:w="110"/>
              <w:bottom w:type="dxa" w:w="70"/>
              <w:right w:type="dxa" w:w="110"/>
            </w:tcMar>
            <w:vAlign w:val="center"/>
          </w:tcPr>
          <w:p>
            <w:pPr>
              <w:spacing w:after="0" w:line="260"/>
              <w:jc w:val="left"/>
            </w:pPr>
            <w:r>
              <w:rPr>
                <w:rFonts w:ascii="Calibri" w:cs="Calibri" w:eastAsia="Calibri" w:hAnsi="Calibri"/>
                <w:color w:val="222222"/>
                <w:sz w:val="19"/>
                <w:szCs w:val="19"/>
              </w:rPr>
              <w:t xml:space="preserve">Banco de experiencias y productos tecnológicos</w:t>
            </w:r>
          </w:p>
        </w:tc>
      </w:tr>
      <w:tr>
        <w:trPr>
          <w:cantSplit/>
        </w:trPr>
        <w:tc>
          <w:tcPr>
            <w:tcW w:type="dxa" w:w="900"/>
            <w:tcBorders>
              <w:top w:val="single" w:color="D9DDE7" w:sz="4"/>
              <w:left w:val="single" w:color="D9DDE7" w:sz="4"/>
              <w:bottom w:val="single" w:color="D9DDE7" w:sz="4"/>
              <w:right w:val="single" w:color="D9DDE7" w:sz="4"/>
            </w:tcBorders>
            <w:shd w:fill="FFFFFF" w:color="auto" w:val="clear"/>
            <w:tcMar>
              <w:top w:type="dxa" w:w="70"/>
              <w:left w:type="dxa" w:w="110"/>
              <w:bottom w:type="dxa" w:w="70"/>
              <w:right w:type="dxa" w:w="110"/>
            </w:tcMar>
            <w:vAlign w:val="center"/>
          </w:tcPr>
          <w:p>
            <w:pPr>
              <w:spacing w:after="0" w:line="260"/>
              <w:jc w:val="left"/>
            </w:pPr>
            <w:r>
              <w:rPr>
                <w:rFonts w:ascii="Calibri" w:cs="Calibri" w:eastAsia="Calibri" w:hAnsi="Calibri"/>
                <w:color w:val="222222"/>
                <w:sz w:val="19"/>
                <w:szCs w:val="19"/>
              </w:rPr>
              <w:t xml:space="preserve">2030</w:t>
            </w:r>
          </w:p>
        </w:tc>
        <w:tc>
          <w:tcPr>
            <w:tcW w:type="dxa" w:w="2300"/>
            <w:tcBorders>
              <w:top w:val="single" w:color="D9DDE7" w:sz="4"/>
              <w:left w:val="single" w:color="D9DDE7" w:sz="4"/>
              <w:bottom w:val="single" w:color="D9DDE7" w:sz="4"/>
              <w:right w:val="single" w:color="D9DDE7" w:sz="4"/>
            </w:tcBorders>
            <w:shd w:fill="FFFFFF" w:color="auto" w:val="clear"/>
            <w:tcMar>
              <w:top w:type="dxa" w:w="70"/>
              <w:left w:type="dxa" w:w="110"/>
              <w:bottom w:type="dxa" w:w="70"/>
              <w:right w:type="dxa" w:w="110"/>
            </w:tcMar>
            <w:vAlign w:val="center"/>
          </w:tcPr>
          <w:p>
            <w:pPr>
              <w:spacing w:after="0" w:line="260"/>
              <w:jc w:val="left"/>
            </w:pPr>
            <w:r>
              <w:rPr>
                <w:rFonts w:ascii="Calibri" w:cs="Calibri" w:eastAsia="Calibri" w:hAnsi="Calibri"/>
                <w:color w:val="222222"/>
                <w:sz w:val="19"/>
                <w:szCs w:val="19"/>
              </w:rPr>
              <w:t xml:space="preserve">Laboratorio vivo</w:t>
            </w:r>
          </w:p>
        </w:tc>
        <w:tc>
          <w:tcPr>
            <w:tcW w:type="dxa" w:w="3360"/>
            <w:tcBorders>
              <w:top w:val="single" w:color="D9DDE7" w:sz="4"/>
              <w:left w:val="single" w:color="D9DDE7" w:sz="4"/>
              <w:bottom w:val="single" w:color="D9DDE7" w:sz="4"/>
              <w:right w:val="single" w:color="D9DDE7" w:sz="4"/>
            </w:tcBorders>
            <w:shd w:fill="FFFFFF" w:color="auto" w:val="clear"/>
            <w:tcMar>
              <w:top w:type="dxa" w:w="70"/>
              <w:left w:type="dxa" w:w="110"/>
              <w:bottom w:type="dxa" w:w="70"/>
              <w:right w:type="dxa" w:w="110"/>
            </w:tcMar>
            <w:vAlign w:val="center"/>
          </w:tcPr>
          <w:p>
            <w:pPr>
              <w:spacing w:after="0" w:line="260"/>
              <w:jc w:val="left"/>
            </w:pPr>
            <w:r>
              <w:rPr>
                <w:rFonts w:ascii="Calibri" w:cs="Calibri" w:eastAsia="Calibri" w:hAnsi="Calibri"/>
                <w:color w:val="222222"/>
                <w:sz w:val="19"/>
                <w:szCs w:val="19"/>
              </w:rPr>
              <w:t xml:space="preserve">Proyectar las experiencias hacia el territorio</w:t>
            </w:r>
          </w:p>
        </w:tc>
        <w:tc>
          <w:tcPr>
            <w:tcW w:type="dxa" w:w="2800"/>
            <w:tcBorders>
              <w:top w:val="single" w:color="D9DDE7" w:sz="4"/>
              <w:left w:val="single" w:color="D9DDE7" w:sz="4"/>
              <w:bottom w:val="single" w:color="D9DDE7" w:sz="4"/>
              <w:right w:val="single" w:color="D9DDE7" w:sz="4"/>
            </w:tcBorders>
            <w:shd w:fill="FFFFFF" w:color="auto" w:val="clear"/>
            <w:tcMar>
              <w:top w:type="dxa" w:w="70"/>
              <w:left w:type="dxa" w:w="110"/>
              <w:bottom w:type="dxa" w:w="70"/>
              <w:right w:type="dxa" w:w="110"/>
            </w:tcMar>
            <w:vAlign w:val="center"/>
          </w:tcPr>
          <w:p>
            <w:pPr>
              <w:spacing w:after="0" w:line="260"/>
              <w:jc w:val="left"/>
            </w:pPr>
            <w:r>
              <w:rPr>
                <w:rFonts w:ascii="Calibri" w:cs="Calibri" w:eastAsia="Calibri" w:hAnsi="Calibri"/>
                <w:color w:val="222222"/>
                <w:sz w:val="19"/>
                <w:szCs w:val="19"/>
              </w:rPr>
              <w:t xml:space="preserve">Reconocimiento institucional y transferencia</w:t>
            </w:r>
          </w:p>
        </w:tc>
      </w:tr>
    </w:tbl>
    <w:p>
      <w:pPr>
        <w:pStyle w:val="Heading2"/>
        <w:keepNext/>
        <w:spacing w:after="100" w:before="220"/>
      </w:pPr>
      <w:r>
        <w:rPr>
          <w:rFonts w:ascii="Calibri" w:cs="Calibri" w:eastAsia="Calibri" w:hAnsi="Calibri"/>
          <w:b/>
          <w:bCs/>
          <w:color w:val="1677B3"/>
          <w:sz w:val="25"/>
          <w:szCs w:val="25"/>
        </w:rPr>
        <w:t xml:space="preserve">1.2 Metas del Centro de Interés</w:t>
      </w:r>
    </w:p>
    <w:p>
      <w:pPr>
        <w:pStyle w:val="ListParagraph"/>
        <w:numPr>
          <w:ilvl w:val="0"/>
          <w:numId w:val="2"/>
        </w:numPr>
        <w:spacing w:after="80" w:line="290"/>
        <w:jc w:val="left"/>
      </w:pPr>
      <w:r>
        <w:rPr>
          <w:rFonts w:ascii="Calibri" w:cs="Calibri" w:eastAsia="Calibri" w:hAnsi="Calibri"/>
          <w:b/>
          <w:bCs/>
          <w:color w:val="1B2E6B"/>
          <w:sz w:val="22"/>
          <w:szCs w:val="22"/>
        </w:rPr>
        <w:t xml:space="preserve">Participación:</w:t>
      </w:r>
      <w:r>
        <w:rPr>
          <w:rFonts w:ascii="Calibri" w:cs="Calibri" w:eastAsia="Calibri" w:hAnsi="Calibri"/>
          <w:color w:val="222222"/>
          <w:sz w:val="22"/>
          <w:szCs w:val="22"/>
        </w:rPr>
        <w:t xml:space="preserve"> el 100 % de los grados de 6.° a 11.° vinculados cada año, con al menos una problemática del territorio analizada por grado.</w:t>
      </w:r>
    </w:p>
    <w:p>
      <w:pPr>
        <w:pStyle w:val="ListParagraph"/>
        <w:numPr>
          <w:ilvl w:val="0"/>
          <w:numId w:val="2"/>
        </w:numPr>
        <w:spacing w:after="80" w:line="290"/>
        <w:jc w:val="left"/>
      </w:pPr>
      <w:r>
        <w:rPr>
          <w:rFonts w:ascii="Calibri" w:cs="Calibri" w:eastAsia="Calibri" w:hAnsi="Calibri"/>
          <w:b/>
          <w:bCs/>
          <w:color w:val="1B2E6B"/>
          <w:sz w:val="22"/>
          <w:szCs w:val="22"/>
        </w:rPr>
        <w:t xml:space="preserve">Competencia:</w:t>
      </w:r>
      <w:r>
        <w:rPr>
          <w:rFonts w:ascii="Calibri" w:cs="Calibri" w:eastAsia="Calibri" w:hAnsi="Calibri"/>
          <w:color w:val="222222"/>
          <w:sz w:val="22"/>
          <w:szCs w:val="22"/>
        </w:rPr>
        <w:t xml:space="preserve"> al menos el 20 % de los estudiantes fortalece sus habilidades de razonamiento, análisis de datos, modelación y pensamiento algorítmico, evidenciado con rúbricas.</w:t>
      </w:r>
    </w:p>
    <w:p>
      <w:pPr>
        <w:pStyle w:val="ListParagraph"/>
        <w:numPr>
          <w:ilvl w:val="0"/>
          <w:numId w:val="2"/>
        </w:numPr>
        <w:spacing w:after="80" w:line="290"/>
        <w:jc w:val="left"/>
      </w:pPr>
      <w:r>
        <w:rPr>
          <w:rFonts w:ascii="Calibri" w:cs="Calibri" w:eastAsia="Calibri" w:hAnsi="Calibri"/>
          <w:b/>
          <w:bCs/>
          <w:color w:val="1B2E6B"/>
          <w:sz w:val="22"/>
          <w:szCs w:val="22"/>
        </w:rPr>
        <w:t xml:space="preserve">Simulación:</w:t>
      </w:r>
      <w:r>
        <w:rPr>
          <w:rFonts w:ascii="Calibri" w:cs="Calibri" w:eastAsia="Calibri" w:hAnsi="Calibri"/>
          <w:color w:val="222222"/>
          <w:sz w:val="22"/>
          <w:szCs w:val="22"/>
        </w:rPr>
        <w:t xml:space="preserve"> al menos un entorno de simulación por grado cada año, sobre una problemática real de Girardot.</w:t>
      </w:r>
    </w:p>
    <w:p>
      <w:pPr>
        <w:pStyle w:val="ListParagraph"/>
        <w:numPr>
          <w:ilvl w:val="0"/>
          <w:numId w:val="2"/>
        </w:numPr>
        <w:spacing w:after="80" w:line="290"/>
        <w:jc w:val="left"/>
      </w:pPr>
      <w:r>
        <w:rPr>
          <w:rFonts w:ascii="Calibri" w:cs="Calibri" w:eastAsia="Calibri" w:hAnsi="Calibri"/>
          <w:b/>
          <w:bCs/>
          <w:color w:val="1B2E6B"/>
          <w:sz w:val="22"/>
          <w:szCs w:val="22"/>
        </w:rPr>
        <w:t xml:space="preserve">Apropiación:</w:t>
      </w:r>
      <w:r>
        <w:rPr>
          <w:rFonts w:ascii="Calibri" w:cs="Calibri" w:eastAsia="Calibri" w:hAnsi="Calibri"/>
          <w:color w:val="222222"/>
          <w:sz w:val="22"/>
          <w:szCs w:val="22"/>
        </w:rPr>
        <w:t xml:space="preserve"> el 70 % de los proyectos incorpora datos reales o contextualizados del territorio.</w:t>
      </w:r>
    </w:p>
    <w:p>
      <w:pPr>
        <w:pStyle w:val="ListParagraph"/>
        <w:numPr>
          <w:ilvl w:val="0"/>
          <w:numId w:val="2"/>
        </w:numPr>
        <w:spacing w:after="80" w:line="290"/>
        <w:jc w:val="left"/>
      </w:pPr>
      <w:r>
        <w:rPr>
          <w:rFonts w:ascii="Calibri" w:cs="Calibri" w:eastAsia="Calibri" w:hAnsi="Calibri"/>
          <w:b/>
          <w:bCs/>
          <w:color w:val="1B2E6B"/>
          <w:sz w:val="22"/>
          <w:szCs w:val="22"/>
        </w:rPr>
        <w:t xml:space="preserve">Socialización y sostenibilidad:</w:t>
      </w:r>
      <w:r>
        <w:rPr>
          <w:rFonts w:ascii="Calibri" w:cs="Calibri" w:eastAsia="Calibri" w:hAnsi="Calibri"/>
          <w:color w:val="222222"/>
          <w:sz w:val="22"/>
          <w:szCs w:val="22"/>
        </w:rPr>
        <w:t xml:space="preserve"> una experiencia significativa por grado al año y un banco de al menos 20 experiencias documentadas en 2030.</w:t>
      </w:r>
    </w:p>
    <w:p>
      <w:pPr>
        <w:pStyle w:val="Heading1"/>
        <w:keepNext/>
        <w:pBdr>
          <w:bottom w:val="single" w:color="E0407D" w:sz="12" w:space="4"/>
        </w:pBdr>
        <w:spacing w:after="160" w:before="420"/>
      </w:pPr>
      <w:r>
        <w:rPr>
          <w:rFonts w:ascii="Calibri" w:cs="Calibri" w:eastAsia="Calibri" w:hAnsi="Calibri"/>
          <w:b/>
          <w:bCs/>
          <w:color w:val="E0407D"/>
          <w:sz w:val="32"/>
          <w:szCs w:val="32"/>
        </w:rPr>
        <w:t xml:space="preserve">2.  </w:t>
      </w:r>
      <w:r>
        <w:rPr>
          <w:rFonts w:ascii="Calibri" w:cs="Calibri" w:eastAsia="Calibri" w:hAnsi="Calibri"/>
          <w:b/>
          <w:bCs/>
          <w:color w:val="1B2E6B"/>
          <w:sz w:val="32"/>
          <w:szCs w:val="32"/>
        </w:rPr>
        <w:t xml:space="preserve">Proceso de creación y diseño del sitio web</w:t>
      </w:r>
    </w:p>
    <w:p>
      <w:pPr>
        <w:spacing w:after="140" w:before="0" w:line="300"/>
        <w:jc w:val="both"/>
      </w:pPr>
      <w:r>
        <w:rPr>
          <w:rFonts w:ascii="Calibri" w:cs="Calibri" w:eastAsia="Calibri" w:hAnsi="Calibri"/>
          <w:color w:val="222222"/>
          <w:sz w:val="22"/>
          <w:szCs w:val="22"/>
        </w:rPr>
        <w:t xml:space="preserve">Para acompañar la fase diagnóstica se construyó un </w:t>
      </w:r>
      <w:r>
        <w:rPr>
          <w:rFonts w:ascii="Calibri" w:cs="Calibri" w:eastAsia="Calibri" w:hAnsi="Calibri"/>
          <w:b/>
          <w:bCs/>
          <w:color w:val="1B2E6B"/>
          <w:sz w:val="22"/>
          <w:szCs w:val="22"/>
        </w:rPr>
        <w:t xml:space="preserve">sitio web interactivo de consulta y seguimiento</w:t>
      </w:r>
      <w:r>
        <w:rPr>
          <w:rFonts w:ascii="Calibri" w:cs="Calibri" w:eastAsia="Calibri" w:hAnsi="Calibri"/>
          <w:color w:val="222222"/>
          <w:sz w:val="22"/>
          <w:szCs w:val="22"/>
        </w:rPr>
        <w:t xml:space="preserve"> que funciona como espacio común para estudiantes y docentes. El desarrollo se hizo de forma iterativa, con ajustes sucesivos a partir de la revisión del equipo.</w:t>
      </w:r>
    </w:p>
    <w:p>
      <w:pPr>
        <w:pStyle w:val="Heading2"/>
        <w:keepNext/>
        <w:spacing w:after="100" w:before="220"/>
      </w:pPr>
      <w:r>
        <w:rPr>
          <w:rFonts w:ascii="Calibri" w:cs="Calibri" w:eastAsia="Calibri" w:hAnsi="Calibri"/>
          <w:b/>
          <w:bCs/>
          <w:color w:val="1677B3"/>
          <w:sz w:val="25"/>
          <w:szCs w:val="25"/>
        </w:rPr>
        <w:t xml:space="preserve">2.1 Etapas del desarrollo</w:t>
      </w:r>
    </w:p>
    <w:p>
      <w:pPr>
        <w:pStyle w:val="ListParagraph"/>
        <w:numPr>
          <w:ilvl w:val="0"/>
          <w:numId w:val="3"/>
        </w:numPr>
        <w:spacing w:after="80" w:line="290"/>
      </w:pPr>
      <w:r>
        <w:rPr>
          <w:rFonts w:ascii="Calibri" w:cs="Calibri" w:eastAsia="Calibri" w:hAnsi="Calibri"/>
          <w:b/>
          <w:bCs/>
          <w:color w:val="1B2E6B"/>
          <w:sz w:val="22"/>
          <w:szCs w:val="22"/>
        </w:rPr>
        <w:t xml:space="preserve">Definición de requerimientos.</w:t>
      </w:r>
      <w:r>
        <w:rPr>
          <w:rFonts w:ascii="Calibri" w:cs="Calibri" w:eastAsia="Calibri" w:hAnsi="Calibri"/>
          <w:color w:val="222222"/>
          <w:sz w:val="22"/>
          <w:szCs w:val="22"/>
        </w:rPr>
        <w:t xml:space="preserve"> Se tomaron como insumos el documento del Centro de Interés, la armonización con el PEI y el cronograma 2026. Se definieron tres niveles (I: 6.° y 7.°; II: 8.° y 9.°; III: 10.° y 11.°), cada uno con tres espacios: diagnóstico, retos y simulaciones.</w:t>
      </w:r>
    </w:p>
    <w:p>
      <w:pPr>
        <w:pStyle w:val="ListParagraph"/>
        <w:numPr>
          <w:ilvl w:val="0"/>
          <w:numId w:val="3"/>
        </w:numPr>
        <w:spacing w:after="80" w:line="290"/>
      </w:pPr>
      <w:r>
        <w:rPr>
          <w:rFonts w:ascii="Calibri" w:cs="Calibri" w:eastAsia="Calibri" w:hAnsi="Calibri"/>
          <w:b/>
          <w:bCs/>
          <w:color w:val="1B2E6B"/>
          <w:sz w:val="22"/>
          <w:szCs w:val="22"/>
        </w:rPr>
        <w:t xml:space="preserve">Diseño visual institucional.</w:t>
      </w:r>
      <w:r>
        <w:rPr>
          <w:rFonts w:ascii="Calibri" w:cs="Calibri" w:eastAsia="Calibri" w:hAnsi="Calibri"/>
          <w:color w:val="222222"/>
          <w:sz w:val="22"/>
          <w:szCs w:val="22"/>
        </w:rPr>
        <w:t xml:space="preserve"> Fondo blanco con los colores institucionales, rosado y azul celeste. Se incorporaron el logo del proyecto, las fotografías del Centro de Interés y los pilares RACR.</w:t>
      </w:r>
    </w:p>
    <w:p>
      <w:pPr>
        <w:pStyle w:val="ListParagraph"/>
        <w:numPr>
          <w:ilvl w:val="0"/>
          <w:numId w:val="3"/>
        </w:numPr>
        <w:spacing w:after="80" w:line="290"/>
      </w:pPr>
      <w:r>
        <w:rPr>
          <w:rFonts w:ascii="Calibri" w:cs="Calibri" w:eastAsia="Calibri" w:hAnsi="Calibri"/>
          <w:b/>
          <w:bCs/>
          <w:color w:val="1B2E6B"/>
          <w:sz w:val="22"/>
          <w:szCs w:val="22"/>
        </w:rPr>
        <w:t xml:space="preserve">Desarrollo de los módulos.</w:t>
      </w:r>
      <w:r>
        <w:rPr>
          <w:rFonts w:ascii="Calibri" w:cs="Calibri" w:eastAsia="Calibri" w:hAnsi="Calibri"/>
          <w:color w:val="222222"/>
          <w:sz w:val="22"/>
          <w:szCs w:val="22"/>
        </w:rPr>
        <w:t xml:space="preserve"> Inicio, El proyecto (con Noticias y Galería), niveles I a III, Cronograma, Mi progreso y Panel del administrador. Las simulaciones y los gráficos se programaron sin librerías externas, para que el sitio cargue rápido en cualquier dispositivo.</w:t>
      </w:r>
    </w:p>
    <w:p>
      <w:pPr>
        <w:pStyle w:val="ListParagraph"/>
        <w:numPr>
          <w:ilvl w:val="0"/>
          <w:numId w:val="3"/>
        </w:numPr>
        <w:spacing w:after="80" w:line="290"/>
      </w:pPr>
      <w:r>
        <w:rPr>
          <w:rFonts w:ascii="Calibri" w:cs="Calibri" w:eastAsia="Calibri" w:hAnsi="Calibri"/>
          <w:b/>
          <w:bCs/>
          <w:color w:val="1B2E6B"/>
          <w:sz w:val="22"/>
          <w:szCs w:val="22"/>
        </w:rPr>
        <w:t xml:space="preserve">Publicación.</w:t>
      </w:r>
      <w:r>
        <w:rPr>
          <w:rFonts w:ascii="Calibri" w:cs="Calibri" w:eastAsia="Calibri" w:hAnsi="Calibri"/>
          <w:color w:val="222222"/>
          <w:sz w:val="22"/>
          <w:szCs w:val="22"/>
        </w:rPr>
        <w:t xml:space="preserve"> El sitio se publicó en </w:t>
      </w:r>
      <w:r>
        <w:rPr>
          <w:rFonts w:ascii="Calibri" w:cs="Calibri" w:eastAsia="Calibri" w:hAnsi="Calibri"/>
          <w:b/>
          <w:bCs/>
          <w:color w:val="1B2E6B"/>
          <w:sz w:val="22"/>
          <w:szCs w:val="22"/>
        </w:rPr>
        <w:t xml:space="preserve">GitHub Pages</w:t>
      </w:r>
      <w:r>
        <w:rPr>
          <w:rFonts w:ascii="Calibri" w:cs="Calibri" w:eastAsia="Calibri" w:hAnsi="Calibri"/>
          <w:color w:val="222222"/>
          <w:sz w:val="22"/>
          <w:szCs w:val="22"/>
        </w:rPr>
        <w:t xml:space="preserve">, de acceso libre desde computador, tableta o celular.</w:t>
      </w:r>
    </w:p>
    <w:p>
      <w:pPr>
        <w:pStyle w:val="ListParagraph"/>
        <w:numPr>
          <w:ilvl w:val="0"/>
          <w:numId w:val="3"/>
        </w:numPr>
        <w:spacing w:after="80" w:line="290"/>
      </w:pPr>
      <w:r>
        <w:rPr>
          <w:rFonts w:ascii="Calibri" w:cs="Calibri" w:eastAsia="Calibri" w:hAnsi="Calibri"/>
          <w:b/>
          <w:bCs/>
          <w:color w:val="1B2E6B"/>
          <w:sz w:val="22"/>
          <w:szCs w:val="22"/>
        </w:rPr>
        <w:t xml:space="preserve">Base de datos en la nube.</w:t>
      </w:r>
      <w:r>
        <w:rPr>
          <w:rFonts w:ascii="Calibri" w:cs="Calibri" w:eastAsia="Calibri" w:hAnsi="Calibri"/>
          <w:color w:val="222222"/>
          <w:sz w:val="22"/>
          <w:szCs w:val="22"/>
        </w:rPr>
        <w:t xml:space="preserve"> Mediante Google Apps Script, cada registro se almacena en una hoja de cálculo de Google Drive con cuatro pestañas: Caracterización, Diagnósticos, Retos y Simulaciones.</w:t>
      </w:r>
    </w:p>
    <w:p>
      <w:pPr>
        <w:pStyle w:val="ListParagraph"/>
        <w:numPr>
          <w:ilvl w:val="0"/>
          <w:numId w:val="3"/>
        </w:numPr>
        <w:spacing w:after="80" w:line="290"/>
      </w:pPr>
      <w:r>
        <w:rPr>
          <w:rFonts w:ascii="Calibri" w:cs="Calibri" w:eastAsia="Calibri" w:hAnsi="Calibri"/>
          <w:b/>
          <w:bCs/>
          <w:color w:val="1B2E6B"/>
          <w:sz w:val="22"/>
          <w:szCs w:val="22"/>
        </w:rPr>
        <w:t xml:space="preserve">Seguridad y sincronización.</w:t>
      </w:r>
      <w:r>
        <w:rPr>
          <w:rFonts w:ascii="Calibri" w:cs="Calibri" w:eastAsia="Calibri" w:hAnsi="Calibri"/>
          <w:color w:val="222222"/>
          <w:sz w:val="22"/>
          <w:szCs w:val="22"/>
        </w:rPr>
        <w:t xml:space="preserve"> Se creó el rol </w:t>
      </w:r>
      <w:r>
        <w:rPr>
          <w:rFonts w:ascii="Calibri" w:cs="Calibri" w:eastAsia="Calibri" w:hAnsi="Calibri"/>
          <w:b/>
          <w:bCs/>
          <w:color w:val="1B2E6B"/>
          <w:sz w:val="22"/>
          <w:szCs w:val="22"/>
        </w:rPr>
        <w:t xml:space="preserve">administrador</w:t>
      </w:r>
      <w:r>
        <w:rPr>
          <w:rFonts w:ascii="Calibri" w:cs="Calibri" w:eastAsia="Calibri" w:hAnsi="Calibri"/>
          <w:color w:val="222222"/>
          <w:sz w:val="22"/>
          <w:szCs w:val="22"/>
        </w:rPr>
        <w:t xml:space="preserve">, protegido con clave, que es el único con acceso a los resultados. El envío de información es </w:t>
      </w:r>
      <w:r>
        <w:rPr>
          <w:rFonts w:ascii="Calibri" w:cs="Calibri" w:eastAsia="Calibri" w:hAnsi="Calibri"/>
          <w:b/>
          <w:bCs/>
          <w:color w:val="1B2E6B"/>
          <w:sz w:val="22"/>
          <w:szCs w:val="22"/>
        </w:rPr>
        <w:t xml:space="preserve">automático</w:t>
      </w:r>
      <w:r>
        <w:rPr>
          <w:rFonts w:ascii="Calibri" w:cs="Calibri" w:eastAsia="Calibri" w:hAnsi="Calibri"/>
          <w:color w:val="222222"/>
          <w:sz w:val="22"/>
          <w:szCs w:val="22"/>
        </w:rPr>
        <w:t xml:space="preserve">: si un estudiante no tiene conexión, sus datos quedan en el navegador y se envían solos al recuperarla, sin generar registros duplicados.</w:t>
      </w:r>
    </w:p>
    <w:p>
      <w:pPr>
        <w:keepNext/>
        <w:spacing w:after="60" w:before="120"/>
        <w:jc w:val="center"/>
      </w:pPr>
      <w:r>
        <w:drawing>
          <wp:inline distT="0" distB="0" distL="0" distR="0">
            <wp:extent cx="4724400" cy="2952750"/>
            <wp:effectExtent t="0" r="0" b="0" l="0"/>
            <wp:docPr id="1" name="Página de inicio del sitio «Simulación que transforma territorio (RACR)»." descr="Página de inicio del sitio «Simulación que transforma territorio (RACR)»." title="Página de inicio del sitio «Simulación que transforma territorio (RA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4724400" cy="2952750"/>
                    </a:xfrm>
                    <a:prstGeom prst="rect">
                      <a:avLst/>
                    </a:prstGeom>
                  </pic:spPr>
                </pic:pic>
              </a:graphicData>
            </a:graphic>
          </wp:inline>
        </w:drawing>
      </w:r>
    </w:p>
    <w:p>
      <w:pPr>
        <w:spacing w:after="220"/>
        <w:jc w:val="center"/>
      </w:pPr>
      <w:r>
        <w:rPr>
          <w:rFonts w:ascii="Calibri" w:cs="Calibri" w:eastAsia="Calibri" w:hAnsi="Calibri"/>
          <w:b/>
          <w:bCs/>
          <w:color w:val="1B2E6B"/>
          <w:sz w:val="18"/>
          <w:szCs w:val="18"/>
        </w:rPr>
        <w:t xml:space="preserve">Figura 2. </w:t>
      </w:r>
      <w:r>
        <w:rPr>
          <w:rFonts w:ascii="Calibri" w:cs="Calibri" w:eastAsia="Calibri" w:hAnsi="Calibri"/>
          <w:i/>
          <w:iCs/>
          <w:color w:val="5A6178"/>
          <w:sz w:val="18"/>
          <w:szCs w:val="18"/>
        </w:rPr>
        <w:t xml:space="preserve">Página de inicio del sitio «Simulación que transforma territorio (RACR)».</w:t>
      </w:r>
    </w:p>
    <w:p>
      <w:pPr>
        <w:pStyle w:val="Heading2"/>
        <w:keepNext/>
        <w:spacing w:after="100" w:before="220"/>
      </w:pPr>
      <w:r>
        <w:rPr>
          <w:rFonts w:ascii="Calibri" w:cs="Calibri" w:eastAsia="Calibri" w:hAnsi="Calibri"/>
          <w:b/>
          <w:bCs/>
          <w:color w:val="1677B3"/>
          <w:sz w:val="25"/>
          <w:szCs w:val="25"/>
        </w:rPr>
        <w:t xml:space="preserve">2.2 Módulos del sitio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00"/>
        <w:gridCol w:w="7060"/>
      </w:tblGrid>
      <w:tr>
        <w:trPr>
          <w:tblHeader/>
        </w:trPr>
        <w:tc>
          <w:tcPr>
            <w:tcW w:type="dxa" w:w="2300"/>
            <w:tcBorders>
              <w:top w:val="single" w:color="D9DDE7" w:sz="4"/>
              <w:left w:val="single" w:color="D9DDE7" w:sz="4"/>
              <w:bottom w:val="single" w:color="D9DDE7" w:sz="4"/>
              <w:right w:val="single" w:color="D9DDE7" w:sz="4"/>
            </w:tcBorders>
            <w:shd w:fill="1B2E6B" w:color="auto" w:val="clear"/>
            <w:tcMar>
              <w:top w:type="dxa" w:w="70"/>
              <w:left w:type="dxa" w:w="110"/>
              <w:bottom w:type="dxa" w:w="70"/>
              <w:right w:type="dxa" w:w="110"/>
            </w:tcMar>
            <w:vAlign w:val="center"/>
          </w:tcPr>
          <w:p>
            <w:pPr>
              <w:spacing w:after="0" w:line="260"/>
              <w:jc w:val="left"/>
            </w:pPr>
            <w:r>
              <w:rPr>
                <w:rFonts w:ascii="Calibri" w:cs="Calibri" w:eastAsia="Calibri" w:hAnsi="Calibri"/>
                <w:b/>
                <w:bCs/>
                <w:color w:val="FFFFFF"/>
                <w:sz w:val="19"/>
                <w:szCs w:val="19"/>
              </w:rPr>
              <w:t xml:space="preserve">Módulo</w:t>
            </w:r>
          </w:p>
        </w:tc>
        <w:tc>
          <w:tcPr>
            <w:tcW w:type="dxa" w:w="7060"/>
            <w:tcBorders>
              <w:top w:val="single" w:color="D9DDE7" w:sz="4"/>
              <w:left w:val="single" w:color="D9DDE7" w:sz="4"/>
              <w:bottom w:val="single" w:color="D9DDE7" w:sz="4"/>
              <w:right w:val="single" w:color="D9DDE7" w:sz="4"/>
            </w:tcBorders>
            <w:shd w:fill="1B2E6B" w:color="auto" w:val="clear"/>
            <w:tcMar>
              <w:top w:type="dxa" w:w="70"/>
              <w:left w:type="dxa" w:w="110"/>
              <w:bottom w:type="dxa" w:w="70"/>
              <w:right w:type="dxa" w:w="110"/>
            </w:tcMar>
            <w:vAlign w:val="center"/>
          </w:tcPr>
          <w:p>
            <w:pPr>
              <w:spacing w:after="0" w:line="260"/>
              <w:jc w:val="left"/>
            </w:pPr>
            <w:r>
              <w:rPr>
                <w:rFonts w:ascii="Calibri" w:cs="Calibri" w:eastAsia="Calibri" w:hAnsi="Calibri"/>
                <w:b/>
                <w:bCs/>
                <w:color w:val="FFFFFF"/>
                <w:sz w:val="19"/>
                <w:szCs w:val="19"/>
              </w:rPr>
              <w:t xml:space="preserve">Contenido y función</w:t>
            </w:r>
          </w:p>
        </w:tc>
      </w:tr>
      <w:tr>
        <w:trPr>
          <w:cantSplit/>
        </w:trPr>
        <w:tc>
          <w:tcPr>
            <w:tcW w:type="dxa" w:w="2300"/>
            <w:tcBorders>
              <w:top w:val="single" w:color="D9DDE7" w:sz="4"/>
              <w:left w:val="single" w:color="D9DDE7" w:sz="4"/>
              <w:bottom w:val="single" w:color="D9DDE7" w:sz="4"/>
              <w:right w:val="single" w:color="D9DDE7" w:sz="4"/>
            </w:tcBorders>
            <w:shd w:fill="FFFFFF" w:color="auto" w:val="clear"/>
            <w:tcMar>
              <w:top w:type="dxa" w:w="70"/>
              <w:left w:type="dxa" w:w="110"/>
              <w:bottom w:type="dxa" w:w="70"/>
              <w:right w:type="dxa" w:w="110"/>
            </w:tcMar>
            <w:vAlign w:val="center"/>
          </w:tcPr>
          <w:p>
            <w:pPr>
              <w:spacing w:after="0" w:line="260"/>
              <w:jc w:val="left"/>
            </w:pPr>
            <w:r>
              <w:rPr>
                <w:rFonts w:ascii="Calibri" w:cs="Calibri" w:eastAsia="Calibri" w:hAnsi="Calibri"/>
                <w:color w:val="222222"/>
                <w:sz w:val="19"/>
                <w:szCs w:val="19"/>
              </w:rPr>
              <w:t xml:space="preserve">Inicio</w:t>
            </w:r>
          </w:p>
        </w:tc>
        <w:tc>
          <w:tcPr>
            <w:tcW w:type="dxa" w:w="7060"/>
            <w:tcBorders>
              <w:top w:val="single" w:color="D9DDE7" w:sz="4"/>
              <w:left w:val="single" w:color="D9DDE7" w:sz="4"/>
              <w:bottom w:val="single" w:color="D9DDE7" w:sz="4"/>
              <w:right w:val="single" w:color="D9DDE7" w:sz="4"/>
            </w:tcBorders>
            <w:shd w:fill="FFFFFF" w:color="auto" w:val="clear"/>
            <w:tcMar>
              <w:top w:type="dxa" w:w="70"/>
              <w:left w:type="dxa" w:w="110"/>
              <w:bottom w:type="dxa" w:w="70"/>
              <w:right w:type="dxa" w:w="110"/>
            </w:tcMar>
            <w:vAlign w:val="center"/>
          </w:tcPr>
          <w:p>
            <w:pPr>
              <w:spacing w:after="0" w:line="260"/>
              <w:jc w:val="left"/>
            </w:pPr>
            <w:r>
              <w:rPr>
                <w:rFonts w:ascii="Calibri" w:cs="Calibri" w:eastAsia="Calibri" w:hAnsi="Calibri"/>
                <w:color w:val="222222"/>
                <w:sz w:val="19"/>
                <w:szCs w:val="19"/>
              </w:rPr>
              <w:t xml:space="preserve">Ficha del Centro de Interés, pilares RACR, acceso a los tres niveles y galería de la comunidad</w:t>
            </w:r>
          </w:p>
        </w:tc>
      </w:tr>
      <w:tr>
        <w:trPr>
          <w:cantSplit/>
        </w:trPr>
        <w:tc>
          <w:tcPr>
            <w:tcW w:type="dxa" w:w="2300"/>
            <w:tcBorders>
              <w:top w:val="single" w:color="D9DDE7" w:sz="4"/>
              <w:left w:val="single" w:color="D9DDE7" w:sz="4"/>
              <w:bottom w:val="single" w:color="D9DDE7" w:sz="4"/>
              <w:right w:val="single" w:color="D9DDE7" w:sz="4"/>
            </w:tcBorders>
            <w:shd w:fill="F4F6FA" w:color="auto" w:val="clear"/>
            <w:tcMar>
              <w:top w:type="dxa" w:w="70"/>
              <w:left w:type="dxa" w:w="110"/>
              <w:bottom w:type="dxa" w:w="70"/>
              <w:right w:type="dxa" w:w="110"/>
            </w:tcMar>
            <w:vAlign w:val="center"/>
          </w:tcPr>
          <w:p>
            <w:pPr>
              <w:spacing w:after="0" w:line="260"/>
              <w:jc w:val="left"/>
            </w:pPr>
            <w:r>
              <w:rPr>
                <w:rFonts w:ascii="Calibri" w:cs="Calibri" w:eastAsia="Calibri" w:hAnsi="Calibri"/>
                <w:color w:val="222222"/>
                <w:sz w:val="19"/>
                <w:szCs w:val="19"/>
              </w:rPr>
              <w:t xml:space="preserve">El proyecto</w:t>
            </w:r>
          </w:p>
        </w:tc>
        <w:tc>
          <w:tcPr>
            <w:tcW w:type="dxa" w:w="7060"/>
            <w:tcBorders>
              <w:top w:val="single" w:color="D9DDE7" w:sz="4"/>
              <w:left w:val="single" w:color="D9DDE7" w:sz="4"/>
              <w:bottom w:val="single" w:color="D9DDE7" w:sz="4"/>
              <w:right w:val="single" w:color="D9DDE7" w:sz="4"/>
            </w:tcBorders>
            <w:shd w:fill="F4F6FA" w:color="auto" w:val="clear"/>
            <w:tcMar>
              <w:top w:type="dxa" w:w="70"/>
              <w:left w:type="dxa" w:w="110"/>
              <w:bottom w:type="dxa" w:w="70"/>
              <w:right w:type="dxa" w:w="110"/>
            </w:tcMar>
            <w:vAlign w:val="center"/>
          </w:tcPr>
          <w:p>
            <w:pPr>
              <w:spacing w:after="0" w:line="260"/>
              <w:jc w:val="left"/>
            </w:pPr>
            <w:r>
              <w:rPr>
                <w:rFonts w:ascii="Calibri" w:cs="Calibri" w:eastAsia="Calibri" w:hAnsi="Calibri"/>
                <w:color w:val="222222"/>
                <w:sz w:val="19"/>
                <w:szCs w:val="19"/>
              </w:rPr>
              <w:t xml:space="preserve">Pregunta orientadora, objetivos, metas, ruta metodológica, articulación con el PEI y equipo dinamizador. Incluye las pestañas </w:t>
            </w:r>
            <w:r>
              <w:rPr>
                <w:rFonts w:ascii="Calibri" w:cs="Calibri" w:eastAsia="Calibri" w:hAnsi="Calibri"/>
                <w:b/>
                <w:bCs/>
                <w:color w:val="1B2E6B"/>
                <w:sz w:val="19"/>
                <w:szCs w:val="19"/>
              </w:rPr>
              <w:t xml:space="preserve">Noticias</w:t>
            </w:r>
            <w:r>
              <w:rPr>
                <w:rFonts w:ascii="Calibri" w:cs="Calibri" w:eastAsia="Calibri" w:hAnsi="Calibri"/>
                <w:color w:val="222222"/>
                <w:sz w:val="19"/>
                <w:szCs w:val="19"/>
              </w:rPr>
              <w:t xml:space="preserve"> y </w:t>
            </w:r>
            <w:r>
              <w:rPr>
                <w:rFonts w:ascii="Calibri" w:cs="Calibri" w:eastAsia="Calibri" w:hAnsi="Calibri"/>
                <w:b/>
                <w:bCs/>
                <w:color w:val="1B2E6B"/>
                <w:sz w:val="19"/>
                <w:szCs w:val="19"/>
              </w:rPr>
              <w:t xml:space="preserve">Galería</w:t>
            </w:r>
          </w:p>
        </w:tc>
      </w:tr>
      <w:tr>
        <w:trPr>
          <w:cantSplit/>
        </w:trPr>
        <w:tc>
          <w:tcPr>
            <w:tcW w:type="dxa" w:w="2300"/>
            <w:tcBorders>
              <w:top w:val="single" w:color="D9DDE7" w:sz="4"/>
              <w:left w:val="single" w:color="D9DDE7" w:sz="4"/>
              <w:bottom w:val="single" w:color="D9DDE7" w:sz="4"/>
              <w:right w:val="single" w:color="D9DDE7" w:sz="4"/>
            </w:tcBorders>
            <w:shd w:fill="FFFFFF" w:color="auto" w:val="clear"/>
            <w:tcMar>
              <w:top w:type="dxa" w:w="70"/>
              <w:left w:type="dxa" w:w="110"/>
              <w:bottom w:type="dxa" w:w="70"/>
              <w:right w:type="dxa" w:w="110"/>
            </w:tcMar>
            <w:vAlign w:val="center"/>
          </w:tcPr>
          <w:p>
            <w:pPr>
              <w:spacing w:after="0" w:line="260"/>
              <w:jc w:val="left"/>
            </w:pPr>
            <w:r>
              <w:rPr>
                <w:rFonts w:ascii="Calibri" w:cs="Calibri" w:eastAsia="Calibri" w:hAnsi="Calibri"/>
                <w:color w:val="222222"/>
                <w:sz w:val="19"/>
                <w:szCs w:val="19"/>
              </w:rPr>
              <w:t xml:space="preserve">Nivel I, II y III</w:t>
            </w:r>
          </w:p>
        </w:tc>
        <w:tc>
          <w:tcPr>
            <w:tcW w:type="dxa" w:w="7060"/>
            <w:tcBorders>
              <w:top w:val="single" w:color="D9DDE7" w:sz="4"/>
              <w:left w:val="single" w:color="D9DDE7" w:sz="4"/>
              <w:bottom w:val="single" w:color="D9DDE7" w:sz="4"/>
              <w:right w:val="single" w:color="D9DDE7" w:sz="4"/>
            </w:tcBorders>
            <w:shd w:fill="FFFFFF" w:color="auto" w:val="clear"/>
            <w:tcMar>
              <w:top w:type="dxa" w:w="70"/>
              <w:left w:type="dxa" w:w="110"/>
              <w:bottom w:type="dxa" w:w="70"/>
              <w:right w:type="dxa" w:w="110"/>
            </w:tcMar>
            <w:vAlign w:val="center"/>
          </w:tcPr>
          <w:p>
            <w:pPr>
              <w:spacing w:after="0" w:line="260"/>
              <w:jc w:val="left"/>
            </w:pPr>
            <w:r>
              <w:rPr>
                <w:rFonts w:ascii="Calibri" w:cs="Calibri" w:eastAsia="Calibri" w:hAnsi="Calibri"/>
                <w:color w:val="222222"/>
                <w:sz w:val="19"/>
                <w:szCs w:val="19"/>
              </w:rPr>
              <w:t xml:space="preserve">Diagnóstico de competencias, retos del territorio y simulaciones interactivas por nivel</w:t>
            </w:r>
          </w:p>
        </w:tc>
      </w:tr>
      <w:tr>
        <w:trPr>
          <w:cantSplit/>
        </w:trPr>
        <w:tc>
          <w:tcPr>
            <w:tcW w:type="dxa" w:w="2300"/>
            <w:tcBorders>
              <w:top w:val="single" w:color="D9DDE7" w:sz="4"/>
              <w:left w:val="single" w:color="D9DDE7" w:sz="4"/>
              <w:bottom w:val="single" w:color="D9DDE7" w:sz="4"/>
              <w:right w:val="single" w:color="D9DDE7" w:sz="4"/>
            </w:tcBorders>
            <w:shd w:fill="F4F6FA" w:color="auto" w:val="clear"/>
            <w:tcMar>
              <w:top w:type="dxa" w:w="70"/>
              <w:left w:type="dxa" w:w="110"/>
              <w:bottom w:type="dxa" w:w="70"/>
              <w:right w:type="dxa" w:w="110"/>
            </w:tcMar>
            <w:vAlign w:val="center"/>
          </w:tcPr>
          <w:p>
            <w:pPr>
              <w:spacing w:after="0" w:line="260"/>
              <w:jc w:val="left"/>
            </w:pPr>
            <w:r>
              <w:rPr>
                <w:rFonts w:ascii="Calibri" w:cs="Calibri" w:eastAsia="Calibri" w:hAnsi="Calibri"/>
                <w:color w:val="222222"/>
                <w:sz w:val="19"/>
                <w:szCs w:val="19"/>
              </w:rPr>
              <w:t xml:space="preserve">Cronograma</w:t>
            </w:r>
          </w:p>
        </w:tc>
        <w:tc>
          <w:tcPr>
            <w:tcW w:type="dxa" w:w="7060"/>
            <w:tcBorders>
              <w:top w:val="single" w:color="D9DDE7" w:sz="4"/>
              <w:left w:val="single" w:color="D9DDE7" w:sz="4"/>
              <w:bottom w:val="single" w:color="D9DDE7" w:sz="4"/>
              <w:right w:val="single" w:color="D9DDE7" w:sz="4"/>
            </w:tcBorders>
            <w:shd w:fill="F4F6FA" w:color="auto" w:val="clear"/>
            <w:tcMar>
              <w:top w:type="dxa" w:w="70"/>
              <w:left w:type="dxa" w:w="110"/>
              <w:bottom w:type="dxa" w:w="70"/>
              <w:right w:type="dxa" w:w="110"/>
            </w:tcMar>
            <w:vAlign w:val="center"/>
          </w:tcPr>
          <w:p>
            <w:pPr>
              <w:spacing w:after="0" w:line="260"/>
              <w:jc w:val="left"/>
            </w:pPr>
            <w:r>
              <w:rPr>
                <w:rFonts w:ascii="Calibri" w:cs="Calibri" w:eastAsia="Calibri" w:hAnsi="Calibri"/>
                <w:color w:val="222222"/>
                <w:sz w:val="19"/>
                <w:szCs w:val="19"/>
              </w:rPr>
              <w:t xml:space="preserve">Actividades de la fase 2026, cuyo estado (realizada, en curso o próxima) se calcula con la fecha del día</w:t>
            </w:r>
          </w:p>
        </w:tc>
      </w:tr>
      <w:tr>
        <w:trPr>
          <w:cantSplit/>
        </w:trPr>
        <w:tc>
          <w:tcPr>
            <w:tcW w:type="dxa" w:w="2300"/>
            <w:tcBorders>
              <w:top w:val="single" w:color="D9DDE7" w:sz="4"/>
              <w:left w:val="single" w:color="D9DDE7" w:sz="4"/>
              <w:bottom w:val="single" w:color="D9DDE7" w:sz="4"/>
              <w:right w:val="single" w:color="D9DDE7" w:sz="4"/>
            </w:tcBorders>
            <w:shd w:fill="FFFFFF" w:color="auto" w:val="clear"/>
            <w:tcMar>
              <w:top w:type="dxa" w:w="70"/>
              <w:left w:type="dxa" w:w="110"/>
              <w:bottom w:type="dxa" w:w="70"/>
              <w:right w:type="dxa" w:w="110"/>
            </w:tcMar>
            <w:vAlign w:val="center"/>
          </w:tcPr>
          <w:p>
            <w:pPr>
              <w:spacing w:after="0" w:line="260"/>
              <w:jc w:val="left"/>
            </w:pPr>
            <w:r>
              <w:rPr>
                <w:rFonts w:ascii="Calibri" w:cs="Calibri" w:eastAsia="Calibri" w:hAnsi="Calibri"/>
                <w:color w:val="222222"/>
                <w:sz w:val="19"/>
                <w:szCs w:val="19"/>
              </w:rPr>
              <w:t xml:space="preserve">Mi progreso</w:t>
            </w:r>
          </w:p>
        </w:tc>
        <w:tc>
          <w:tcPr>
            <w:tcW w:type="dxa" w:w="7060"/>
            <w:tcBorders>
              <w:top w:val="single" w:color="D9DDE7" w:sz="4"/>
              <w:left w:val="single" w:color="D9DDE7" w:sz="4"/>
              <w:bottom w:val="single" w:color="D9DDE7" w:sz="4"/>
              <w:right w:val="single" w:color="D9DDE7" w:sz="4"/>
            </w:tcBorders>
            <w:shd w:fill="FFFFFF" w:color="auto" w:val="clear"/>
            <w:tcMar>
              <w:top w:type="dxa" w:w="70"/>
              <w:left w:type="dxa" w:w="110"/>
              <w:bottom w:type="dxa" w:w="70"/>
              <w:right w:type="dxa" w:w="110"/>
            </w:tcMar>
            <w:vAlign w:val="center"/>
          </w:tcPr>
          <w:p>
            <w:pPr>
              <w:spacing w:after="0" w:line="260"/>
              <w:jc w:val="left"/>
            </w:pPr>
            <w:r>
              <w:rPr>
                <w:rFonts w:ascii="Calibri" w:cs="Calibri" w:eastAsia="Calibri" w:hAnsi="Calibri"/>
                <w:color w:val="222222"/>
                <w:sz w:val="19"/>
                <w:szCs w:val="19"/>
              </w:rPr>
              <w:t xml:space="preserve">Resultados del estudiante por nivel, estado del envío a la nube y descarga del reporte (CSV o PDF)</w:t>
            </w:r>
          </w:p>
        </w:tc>
      </w:tr>
      <w:tr>
        <w:trPr>
          <w:cantSplit/>
        </w:trPr>
        <w:tc>
          <w:tcPr>
            <w:tcW w:type="dxa" w:w="2300"/>
            <w:tcBorders>
              <w:top w:val="single" w:color="D9DDE7" w:sz="4"/>
              <w:left w:val="single" w:color="D9DDE7" w:sz="4"/>
              <w:bottom w:val="single" w:color="D9DDE7" w:sz="4"/>
              <w:right w:val="single" w:color="D9DDE7" w:sz="4"/>
            </w:tcBorders>
            <w:shd w:fill="F4F6FA" w:color="auto" w:val="clear"/>
            <w:tcMar>
              <w:top w:type="dxa" w:w="70"/>
              <w:left w:type="dxa" w:w="110"/>
              <w:bottom w:type="dxa" w:w="70"/>
              <w:right w:type="dxa" w:w="110"/>
            </w:tcMar>
            <w:vAlign w:val="center"/>
          </w:tcPr>
          <w:p>
            <w:pPr>
              <w:spacing w:after="0" w:line="260"/>
              <w:jc w:val="left"/>
            </w:pPr>
            <w:r>
              <w:rPr>
                <w:rFonts w:ascii="Calibri" w:cs="Calibri" w:eastAsia="Calibri" w:hAnsi="Calibri"/>
                <w:color w:val="222222"/>
                <w:sz w:val="19"/>
                <w:szCs w:val="19"/>
              </w:rPr>
              <w:t xml:space="preserve">Panel del administrador</w:t>
            </w:r>
          </w:p>
        </w:tc>
        <w:tc>
          <w:tcPr>
            <w:tcW w:type="dxa" w:w="7060"/>
            <w:tcBorders>
              <w:top w:val="single" w:color="D9DDE7" w:sz="4"/>
              <w:left w:val="single" w:color="D9DDE7" w:sz="4"/>
              <w:bottom w:val="single" w:color="D9DDE7" w:sz="4"/>
              <w:right w:val="single" w:color="D9DDE7" w:sz="4"/>
            </w:tcBorders>
            <w:shd w:fill="F4F6FA" w:color="auto" w:val="clear"/>
            <w:tcMar>
              <w:top w:type="dxa" w:w="70"/>
              <w:left w:type="dxa" w:w="110"/>
              <w:bottom w:type="dxa" w:w="70"/>
              <w:right w:type="dxa" w:w="110"/>
            </w:tcMar>
            <w:vAlign w:val="center"/>
          </w:tcPr>
          <w:p>
            <w:pPr>
              <w:spacing w:after="0" w:line="260"/>
              <w:jc w:val="left"/>
            </w:pPr>
            <w:r>
              <w:rPr>
                <w:rFonts w:ascii="Calibri" w:cs="Calibri" w:eastAsia="Calibri" w:hAnsi="Calibri"/>
                <w:color w:val="222222"/>
                <w:sz w:val="19"/>
                <w:szCs w:val="19"/>
              </w:rPr>
              <w:t xml:space="preserve">Acceso restringido con clave: estudiantes por grado, línea base por nivel y competencia, desempeño en retos, escenarios y últimos diagnósticos</w:t>
            </w:r>
          </w:p>
        </w:tc>
      </w:tr>
    </w:tbl>
    <w:p>
      <w:pPr>
        <w:keepNext/>
        <w:spacing w:after="60" w:before="120"/>
        <w:jc w:val="center"/>
      </w:pPr>
      <w:r>
        <w:drawing>
          <wp:inline distT="0" distB="0" distL="0" distR="0">
            <wp:extent cx="4724400" cy="2952750"/>
            <wp:effectExtent t="0" r="0" b="0" l="0"/>
            <wp:docPr id="1" name="Espacios por nivel: cada nivel ofrece diagnóstico, retos y simulación." descr="Espacios por nivel: cada nivel ofrece diagnóstico, retos y simulación." title="Espacios por nivel: cada nivel ofrece diagnóstico, retos y simulació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4724400" cy="2952750"/>
                    </a:xfrm>
                    <a:prstGeom prst="rect">
                      <a:avLst/>
                    </a:prstGeom>
                  </pic:spPr>
                </pic:pic>
              </a:graphicData>
            </a:graphic>
          </wp:inline>
        </w:drawing>
      </w:r>
    </w:p>
    <w:p>
      <w:pPr>
        <w:spacing w:after="220"/>
        <w:jc w:val="center"/>
      </w:pPr>
      <w:r>
        <w:rPr>
          <w:rFonts w:ascii="Calibri" w:cs="Calibri" w:eastAsia="Calibri" w:hAnsi="Calibri"/>
          <w:b/>
          <w:bCs/>
          <w:color w:val="1B2E6B"/>
          <w:sz w:val="18"/>
          <w:szCs w:val="18"/>
        </w:rPr>
        <w:t xml:space="preserve">Figura 3. </w:t>
      </w:r>
      <w:r>
        <w:rPr>
          <w:rFonts w:ascii="Calibri" w:cs="Calibri" w:eastAsia="Calibri" w:hAnsi="Calibri"/>
          <w:i/>
          <w:iCs/>
          <w:color w:val="5A6178"/>
          <w:sz w:val="18"/>
          <w:szCs w:val="18"/>
        </w:rPr>
        <w:t xml:space="preserve">Espacios por nivel: cada nivel ofrece diagnóstico, retos y simulación.</w:t>
      </w:r>
    </w:p>
    <w:p>
      <w:pPr>
        <w:keepNext/>
        <w:spacing w:after="60" w:before="120"/>
        <w:jc w:val="center"/>
      </w:pPr>
      <w:r>
        <w:drawing>
          <wp:inline distT="0" distB="0" distL="0" distR="0">
            <wp:extent cx="4724400" cy="2952750"/>
            <wp:effectExtent t="0" r="0" b="0" l="0"/>
            <wp:docPr id="1" name="Sección El proyecto · Noticias, con las novedades del Centro de Interés." descr="Sección El proyecto · Noticias, con las novedades del Centro de Interés." title="Sección El proyecto · Noticias, con las novedades del Centro de Interé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4724400" cy="2952750"/>
                    </a:xfrm>
                    <a:prstGeom prst="rect">
                      <a:avLst/>
                    </a:prstGeom>
                  </pic:spPr>
                </pic:pic>
              </a:graphicData>
            </a:graphic>
          </wp:inline>
        </w:drawing>
      </w:r>
    </w:p>
    <w:p>
      <w:pPr>
        <w:spacing w:after="220"/>
        <w:jc w:val="center"/>
      </w:pPr>
      <w:r>
        <w:rPr>
          <w:rFonts w:ascii="Calibri" w:cs="Calibri" w:eastAsia="Calibri" w:hAnsi="Calibri"/>
          <w:b/>
          <w:bCs/>
          <w:color w:val="1B2E6B"/>
          <w:sz w:val="18"/>
          <w:szCs w:val="18"/>
        </w:rPr>
        <w:t xml:space="preserve">Figura 4. </w:t>
      </w:r>
      <w:r>
        <w:rPr>
          <w:rFonts w:ascii="Calibri" w:cs="Calibri" w:eastAsia="Calibri" w:hAnsi="Calibri"/>
          <w:i/>
          <w:iCs/>
          <w:color w:val="5A6178"/>
          <w:sz w:val="18"/>
          <w:szCs w:val="18"/>
        </w:rPr>
        <w:t xml:space="preserve">Sección El proyecto · Noticias, con las novedades del Centro de Interés.</w:t>
      </w:r>
    </w:p>
    <w:p>
      <w:pPr>
        <w:pStyle w:val="Heading1"/>
        <w:keepNext/>
        <w:pBdr>
          <w:bottom w:val="single" w:color="E0407D" w:sz="12" w:space="4"/>
        </w:pBdr>
        <w:spacing w:after="160" w:before="420"/>
      </w:pPr>
      <w:r>
        <w:rPr>
          <w:rFonts w:ascii="Calibri" w:cs="Calibri" w:eastAsia="Calibri" w:hAnsi="Calibri"/>
          <w:b/>
          <w:bCs/>
          <w:color w:val="E0407D"/>
          <w:sz w:val="32"/>
          <w:szCs w:val="32"/>
        </w:rPr>
        <w:t xml:space="preserve">3.  </w:t>
      </w:r>
      <w:r>
        <w:rPr>
          <w:rFonts w:ascii="Calibri" w:cs="Calibri" w:eastAsia="Calibri" w:hAnsi="Calibri"/>
          <w:b/>
          <w:bCs/>
          <w:color w:val="1B2E6B"/>
          <w:sz w:val="32"/>
          <w:szCs w:val="32"/>
        </w:rPr>
        <w:t xml:space="preserve">Diseño de la caracterización de estudiantes de 6.° a 11.°</w:t>
      </w:r>
    </w:p>
    <w:p>
      <w:pPr>
        <w:spacing w:after="140" w:before="0" w:line="300"/>
        <w:jc w:val="both"/>
      </w:pPr>
      <w:r>
        <w:rPr>
          <w:rFonts w:ascii="Calibri" w:cs="Calibri" w:eastAsia="Calibri" w:hAnsi="Calibri"/>
          <w:color w:val="222222"/>
          <w:sz w:val="22"/>
          <w:szCs w:val="22"/>
        </w:rPr>
        <w:t xml:space="preserve">La caracterización es el primer paso de cada estudiante en el sitio. Permite identificar a quién corresponde cada resultado y conocer condiciones de acceso tecnológico relevantes para planear las simulaciones. El formulario aparece automáticamente al iniciar el primer diagnóstico, reto o simulación.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2200"/>
        <w:gridCol w:w="4560"/>
      </w:tblGrid>
      <w:tr>
        <w:trPr>
          <w:tblHeader/>
        </w:trPr>
        <w:tc>
          <w:tcPr>
            <w:tcW w:type="dxa" w:w="2600"/>
            <w:tcBorders>
              <w:top w:val="single" w:color="D9DDE7" w:sz="4"/>
              <w:left w:val="single" w:color="D9DDE7" w:sz="4"/>
              <w:bottom w:val="single" w:color="D9DDE7" w:sz="4"/>
              <w:right w:val="single" w:color="D9DDE7" w:sz="4"/>
            </w:tcBorders>
            <w:shd w:fill="1B2E6B" w:color="auto" w:val="clear"/>
            <w:tcMar>
              <w:top w:type="dxa" w:w="70"/>
              <w:left w:type="dxa" w:w="110"/>
              <w:bottom w:type="dxa" w:w="70"/>
              <w:right w:type="dxa" w:w="110"/>
            </w:tcMar>
            <w:vAlign w:val="center"/>
          </w:tcPr>
          <w:p>
            <w:pPr>
              <w:spacing w:after="0" w:line="260"/>
              <w:jc w:val="left"/>
            </w:pPr>
            <w:r>
              <w:rPr>
                <w:rFonts w:ascii="Calibri" w:cs="Calibri" w:eastAsia="Calibri" w:hAnsi="Calibri"/>
                <w:b/>
                <w:bCs/>
                <w:color w:val="FFFFFF"/>
                <w:sz w:val="19"/>
                <w:szCs w:val="19"/>
              </w:rPr>
              <w:t xml:space="preserve">Campo</w:t>
            </w:r>
          </w:p>
        </w:tc>
        <w:tc>
          <w:tcPr>
            <w:tcW w:type="dxa" w:w="2200"/>
            <w:tcBorders>
              <w:top w:val="single" w:color="D9DDE7" w:sz="4"/>
              <w:left w:val="single" w:color="D9DDE7" w:sz="4"/>
              <w:bottom w:val="single" w:color="D9DDE7" w:sz="4"/>
              <w:right w:val="single" w:color="D9DDE7" w:sz="4"/>
            </w:tcBorders>
            <w:shd w:fill="1B2E6B" w:color="auto" w:val="clear"/>
            <w:tcMar>
              <w:top w:type="dxa" w:w="70"/>
              <w:left w:type="dxa" w:w="110"/>
              <w:bottom w:type="dxa" w:w="70"/>
              <w:right w:type="dxa" w:w="110"/>
            </w:tcMar>
            <w:vAlign w:val="center"/>
          </w:tcPr>
          <w:p>
            <w:pPr>
              <w:spacing w:after="0" w:line="260"/>
              <w:jc w:val="left"/>
            </w:pPr>
            <w:r>
              <w:rPr>
                <w:rFonts w:ascii="Calibri" w:cs="Calibri" w:eastAsia="Calibri" w:hAnsi="Calibri"/>
                <w:b/>
                <w:bCs/>
                <w:color w:val="FFFFFF"/>
                <w:sz w:val="19"/>
                <w:szCs w:val="19"/>
              </w:rPr>
              <w:t xml:space="preserve">Tipo</w:t>
            </w:r>
          </w:p>
        </w:tc>
        <w:tc>
          <w:tcPr>
            <w:tcW w:type="dxa" w:w="4560"/>
            <w:tcBorders>
              <w:top w:val="single" w:color="D9DDE7" w:sz="4"/>
              <w:left w:val="single" w:color="D9DDE7" w:sz="4"/>
              <w:bottom w:val="single" w:color="D9DDE7" w:sz="4"/>
              <w:right w:val="single" w:color="D9DDE7" w:sz="4"/>
            </w:tcBorders>
            <w:shd w:fill="1B2E6B" w:color="auto" w:val="clear"/>
            <w:tcMar>
              <w:top w:type="dxa" w:w="70"/>
              <w:left w:type="dxa" w:w="110"/>
              <w:bottom w:type="dxa" w:w="70"/>
              <w:right w:type="dxa" w:w="110"/>
            </w:tcMar>
            <w:vAlign w:val="center"/>
          </w:tcPr>
          <w:p>
            <w:pPr>
              <w:spacing w:after="0" w:line="260"/>
              <w:jc w:val="left"/>
            </w:pPr>
            <w:r>
              <w:rPr>
                <w:rFonts w:ascii="Calibri" w:cs="Calibri" w:eastAsia="Calibri" w:hAnsi="Calibri"/>
                <w:b/>
                <w:bCs/>
                <w:color w:val="FFFFFF"/>
                <w:sz w:val="19"/>
                <w:szCs w:val="19"/>
              </w:rPr>
              <w:t xml:space="preserve">Propósito</w:t>
            </w:r>
          </w:p>
        </w:tc>
      </w:tr>
      <w:tr>
        <w:trPr>
          <w:cantSplit/>
        </w:trPr>
        <w:tc>
          <w:tcPr>
            <w:tcW w:type="dxa" w:w="2600"/>
            <w:tcBorders>
              <w:top w:val="single" w:color="D9DDE7" w:sz="4"/>
              <w:left w:val="single" w:color="D9DDE7" w:sz="4"/>
              <w:bottom w:val="single" w:color="D9DDE7" w:sz="4"/>
              <w:right w:val="single" w:color="D9DDE7" w:sz="4"/>
            </w:tcBorders>
            <w:shd w:fill="FFFFFF" w:color="auto" w:val="clear"/>
            <w:tcMar>
              <w:top w:type="dxa" w:w="70"/>
              <w:left w:type="dxa" w:w="110"/>
              <w:bottom w:type="dxa" w:w="70"/>
              <w:right w:type="dxa" w:w="110"/>
            </w:tcMar>
            <w:vAlign w:val="center"/>
          </w:tcPr>
          <w:p>
            <w:pPr>
              <w:spacing w:after="0" w:line="260"/>
              <w:jc w:val="left"/>
            </w:pPr>
            <w:r>
              <w:rPr>
                <w:rFonts w:ascii="Calibri" w:cs="Calibri" w:eastAsia="Calibri" w:hAnsi="Calibri"/>
                <w:color w:val="222222"/>
                <w:sz w:val="19"/>
                <w:szCs w:val="19"/>
              </w:rPr>
              <w:t xml:space="preserve">Nombre completo</w:t>
            </w:r>
          </w:p>
        </w:tc>
        <w:tc>
          <w:tcPr>
            <w:tcW w:type="dxa" w:w="2200"/>
            <w:tcBorders>
              <w:top w:val="single" w:color="D9DDE7" w:sz="4"/>
              <w:left w:val="single" w:color="D9DDE7" w:sz="4"/>
              <w:bottom w:val="single" w:color="D9DDE7" w:sz="4"/>
              <w:right w:val="single" w:color="D9DDE7" w:sz="4"/>
            </w:tcBorders>
            <w:shd w:fill="FFFFFF" w:color="auto" w:val="clear"/>
            <w:tcMar>
              <w:top w:type="dxa" w:w="70"/>
              <w:left w:type="dxa" w:w="110"/>
              <w:bottom w:type="dxa" w:w="70"/>
              <w:right w:type="dxa" w:w="110"/>
            </w:tcMar>
            <w:vAlign w:val="center"/>
          </w:tcPr>
          <w:p>
            <w:pPr>
              <w:spacing w:after="0" w:line="260"/>
              <w:jc w:val="left"/>
            </w:pPr>
            <w:r>
              <w:rPr>
                <w:rFonts w:ascii="Calibri" w:cs="Calibri" w:eastAsia="Calibri" w:hAnsi="Calibri"/>
                <w:color w:val="222222"/>
                <w:sz w:val="19"/>
                <w:szCs w:val="19"/>
              </w:rPr>
              <w:t xml:space="preserve">Obligatorio</w:t>
            </w:r>
          </w:p>
        </w:tc>
        <w:tc>
          <w:tcPr>
            <w:tcW w:type="dxa" w:w="4560"/>
            <w:tcBorders>
              <w:top w:val="single" w:color="D9DDE7" w:sz="4"/>
              <w:left w:val="single" w:color="D9DDE7" w:sz="4"/>
              <w:bottom w:val="single" w:color="D9DDE7" w:sz="4"/>
              <w:right w:val="single" w:color="D9DDE7" w:sz="4"/>
            </w:tcBorders>
            <w:shd w:fill="FFFFFF" w:color="auto" w:val="clear"/>
            <w:tcMar>
              <w:top w:type="dxa" w:w="70"/>
              <w:left w:type="dxa" w:w="110"/>
              <w:bottom w:type="dxa" w:w="70"/>
              <w:right w:type="dxa" w:w="110"/>
            </w:tcMar>
            <w:vAlign w:val="center"/>
          </w:tcPr>
          <w:p>
            <w:pPr>
              <w:spacing w:after="0" w:line="260"/>
              <w:jc w:val="left"/>
            </w:pPr>
            <w:r>
              <w:rPr>
                <w:rFonts w:ascii="Calibri" w:cs="Calibri" w:eastAsia="Calibri" w:hAnsi="Calibri"/>
                <w:color w:val="222222"/>
                <w:sz w:val="19"/>
                <w:szCs w:val="19"/>
              </w:rPr>
              <w:t xml:space="preserve">Identificar los resultados del estudiante</w:t>
            </w:r>
          </w:p>
        </w:tc>
      </w:tr>
      <w:tr>
        <w:trPr>
          <w:cantSplit/>
        </w:trPr>
        <w:tc>
          <w:tcPr>
            <w:tcW w:type="dxa" w:w="2600"/>
            <w:tcBorders>
              <w:top w:val="single" w:color="D9DDE7" w:sz="4"/>
              <w:left w:val="single" w:color="D9DDE7" w:sz="4"/>
              <w:bottom w:val="single" w:color="D9DDE7" w:sz="4"/>
              <w:right w:val="single" w:color="D9DDE7" w:sz="4"/>
            </w:tcBorders>
            <w:shd w:fill="F4F6FA" w:color="auto" w:val="clear"/>
            <w:tcMar>
              <w:top w:type="dxa" w:w="70"/>
              <w:left w:type="dxa" w:w="110"/>
              <w:bottom w:type="dxa" w:w="70"/>
              <w:right w:type="dxa" w:w="110"/>
            </w:tcMar>
            <w:vAlign w:val="center"/>
          </w:tcPr>
          <w:p>
            <w:pPr>
              <w:spacing w:after="0" w:line="260"/>
              <w:jc w:val="left"/>
            </w:pPr>
            <w:r>
              <w:rPr>
                <w:rFonts w:ascii="Calibri" w:cs="Calibri" w:eastAsia="Calibri" w:hAnsi="Calibri"/>
                <w:color w:val="222222"/>
                <w:sz w:val="19"/>
                <w:szCs w:val="19"/>
              </w:rPr>
              <w:t xml:space="preserve">Grado (6.° a 11.°)</w:t>
            </w:r>
          </w:p>
        </w:tc>
        <w:tc>
          <w:tcPr>
            <w:tcW w:type="dxa" w:w="2200"/>
            <w:tcBorders>
              <w:top w:val="single" w:color="D9DDE7" w:sz="4"/>
              <w:left w:val="single" w:color="D9DDE7" w:sz="4"/>
              <w:bottom w:val="single" w:color="D9DDE7" w:sz="4"/>
              <w:right w:val="single" w:color="D9DDE7" w:sz="4"/>
            </w:tcBorders>
            <w:shd w:fill="F4F6FA" w:color="auto" w:val="clear"/>
            <w:tcMar>
              <w:top w:type="dxa" w:w="70"/>
              <w:left w:type="dxa" w:w="110"/>
              <w:bottom w:type="dxa" w:w="70"/>
              <w:right w:type="dxa" w:w="110"/>
            </w:tcMar>
            <w:vAlign w:val="center"/>
          </w:tcPr>
          <w:p>
            <w:pPr>
              <w:spacing w:after="0" w:line="260"/>
              <w:jc w:val="left"/>
            </w:pPr>
            <w:r>
              <w:rPr>
                <w:rFonts w:ascii="Calibri" w:cs="Calibri" w:eastAsia="Calibri" w:hAnsi="Calibri"/>
                <w:color w:val="222222"/>
                <w:sz w:val="19"/>
                <w:szCs w:val="19"/>
              </w:rPr>
              <w:t xml:space="preserve">Obligatorio</w:t>
            </w:r>
          </w:p>
        </w:tc>
        <w:tc>
          <w:tcPr>
            <w:tcW w:type="dxa" w:w="4560"/>
            <w:tcBorders>
              <w:top w:val="single" w:color="D9DDE7" w:sz="4"/>
              <w:left w:val="single" w:color="D9DDE7" w:sz="4"/>
              <w:bottom w:val="single" w:color="D9DDE7" w:sz="4"/>
              <w:right w:val="single" w:color="D9DDE7" w:sz="4"/>
            </w:tcBorders>
            <w:shd w:fill="F4F6FA" w:color="auto" w:val="clear"/>
            <w:tcMar>
              <w:top w:type="dxa" w:w="70"/>
              <w:left w:type="dxa" w:w="110"/>
              <w:bottom w:type="dxa" w:w="70"/>
              <w:right w:type="dxa" w:w="110"/>
            </w:tcMar>
            <w:vAlign w:val="center"/>
          </w:tcPr>
          <w:p>
            <w:pPr>
              <w:spacing w:after="0" w:line="260"/>
              <w:jc w:val="left"/>
            </w:pPr>
            <w:r>
              <w:rPr>
                <w:rFonts w:ascii="Calibri" w:cs="Calibri" w:eastAsia="Calibri" w:hAnsi="Calibri"/>
                <w:color w:val="222222"/>
                <w:sz w:val="19"/>
                <w:szCs w:val="19"/>
              </w:rPr>
              <w:t xml:space="preserve">Asociar al estudiante con su nivel (I, II o III)</w:t>
            </w:r>
          </w:p>
        </w:tc>
      </w:tr>
      <w:tr>
        <w:trPr>
          <w:cantSplit/>
        </w:trPr>
        <w:tc>
          <w:tcPr>
            <w:tcW w:type="dxa" w:w="2600"/>
            <w:tcBorders>
              <w:top w:val="single" w:color="D9DDE7" w:sz="4"/>
              <w:left w:val="single" w:color="D9DDE7" w:sz="4"/>
              <w:bottom w:val="single" w:color="D9DDE7" w:sz="4"/>
              <w:right w:val="single" w:color="D9DDE7" w:sz="4"/>
            </w:tcBorders>
            <w:shd w:fill="FFFFFF" w:color="auto" w:val="clear"/>
            <w:tcMar>
              <w:top w:type="dxa" w:w="70"/>
              <w:left w:type="dxa" w:w="110"/>
              <w:bottom w:type="dxa" w:w="70"/>
              <w:right w:type="dxa" w:w="110"/>
            </w:tcMar>
            <w:vAlign w:val="center"/>
          </w:tcPr>
          <w:p>
            <w:pPr>
              <w:spacing w:after="0" w:line="260"/>
              <w:jc w:val="left"/>
            </w:pPr>
            <w:r>
              <w:rPr>
                <w:rFonts w:ascii="Calibri" w:cs="Calibri" w:eastAsia="Calibri" w:hAnsi="Calibri"/>
                <w:color w:val="222222"/>
                <w:sz w:val="19"/>
                <w:szCs w:val="19"/>
              </w:rPr>
              <w:t xml:space="preserve">Curso</w:t>
            </w:r>
          </w:p>
        </w:tc>
        <w:tc>
          <w:tcPr>
            <w:tcW w:type="dxa" w:w="2200"/>
            <w:tcBorders>
              <w:top w:val="single" w:color="D9DDE7" w:sz="4"/>
              <w:left w:val="single" w:color="D9DDE7" w:sz="4"/>
              <w:bottom w:val="single" w:color="D9DDE7" w:sz="4"/>
              <w:right w:val="single" w:color="D9DDE7" w:sz="4"/>
            </w:tcBorders>
            <w:shd w:fill="FFFFFF" w:color="auto" w:val="clear"/>
            <w:tcMar>
              <w:top w:type="dxa" w:w="70"/>
              <w:left w:type="dxa" w:w="110"/>
              <w:bottom w:type="dxa" w:w="70"/>
              <w:right w:type="dxa" w:w="110"/>
            </w:tcMar>
            <w:vAlign w:val="center"/>
          </w:tcPr>
          <w:p>
            <w:pPr>
              <w:spacing w:after="0" w:line="260"/>
              <w:jc w:val="left"/>
            </w:pPr>
            <w:r>
              <w:rPr>
                <w:rFonts w:ascii="Calibri" w:cs="Calibri" w:eastAsia="Calibri" w:hAnsi="Calibri"/>
                <w:color w:val="222222"/>
                <w:sz w:val="19"/>
                <w:szCs w:val="19"/>
              </w:rPr>
              <w:t xml:space="preserve">Opcional</w:t>
            </w:r>
          </w:p>
        </w:tc>
        <w:tc>
          <w:tcPr>
            <w:tcW w:type="dxa" w:w="4560"/>
            <w:tcBorders>
              <w:top w:val="single" w:color="D9DDE7" w:sz="4"/>
              <w:left w:val="single" w:color="D9DDE7" w:sz="4"/>
              <w:bottom w:val="single" w:color="D9DDE7" w:sz="4"/>
              <w:right w:val="single" w:color="D9DDE7" w:sz="4"/>
            </w:tcBorders>
            <w:shd w:fill="FFFFFF" w:color="auto" w:val="clear"/>
            <w:tcMar>
              <w:top w:type="dxa" w:w="70"/>
              <w:left w:type="dxa" w:w="110"/>
              <w:bottom w:type="dxa" w:w="70"/>
              <w:right w:type="dxa" w:w="110"/>
            </w:tcMar>
            <w:vAlign w:val="center"/>
          </w:tcPr>
          <w:p>
            <w:pPr>
              <w:spacing w:after="0" w:line="260"/>
              <w:jc w:val="left"/>
            </w:pPr>
            <w:r>
              <w:rPr>
                <w:rFonts w:ascii="Calibri" w:cs="Calibri" w:eastAsia="Calibri" w:hAnsi="Calibri"/>
                <w:color w:val="222222"/>
                <w:sz w:val="19"/>
                <w:szCs w:val="19"/>
              </w:rPr>
              <w:t xml:space="preserve">Consolidar resultados por curso</w:t>
            </w:r>
          </w:p>
        </w:tc>
      </w:tr>
      <w:tr>
        <w:trPr>
          <w:cantSplit/>
        </w:trPr>
        <w:tc>
          <w:tcPr>
            <w:tcW w:type="dxa" w:w="2600"/>
            <w:tcBorders>
              <w:top w:val="single" w:color="D9DDE7" w:sz="4"/>
              <w:left w:val="single" w:color="D9DDE7" w:sz="4"/>
              <w:bottom w:val="single" w:color="D9DDE7" w:sz="4"/>
              <w:right w:val="single" w:color="D9DDE7" w:sz="4"/>
            </w:tcBorders>
            <w:shd w:fill="F4F6FA" w:color="auto" w:val="clear"/>
            <w:tcMar>
              <w:top w:type="dxa" w:w="70"/>
              <w:left w:type="dxa" w:w="110"/>
              <w:bottom w:type="dxa" w:w="70"/>
              <w:right w:type="dxa" w:w="110"/>
            </w:tcMar>
            <w:vAlign w:val="center"/>
          </w:tcPr>
          <w:p>
            <w:pPr>
              <w:spacing w:after="0" w:line="260"/>
              <w:jc w:val="left"/>
            </w:pPr>
            <w:r>
              <w:rPr>
                <w:rFonts w:ascii="Calibri" w:cs="Calibri" w:eastAsia="Calibri" w:hAnsi="Calibri"/>
                <w:color w:val="222222"/>
                <w:sz w:val="19"/>
                <w:szCs w:val="19"/>
              </w:rPr>
              <w:t xml:space="preserve">Edad</w:t>
            </w:r>
          </w:p>
        </w:tc>
        <w:tc>
          <w:tcPr>
            <w:tcW w:type="dxa" w:w="2200"/>
            <w:tcBorders>
              <w:top w:val="single" w:color="D9DDE7" w:sz="4"/>
              <w:left w:val="single" w:color="D9DDE7" w:sz="4"/>
              <w:bottom w:val="single" w:color="D9DDE7" w:sz="4"/>
              <w:right w:val="single" w:color="D9DDE7" w:sz="4"/>
            </w:tcBorders>
            <w:shd w:fill="F4F6FA" w:color="auto" w:val="clear"/>
            <w:tcMar>
              <w:top w:type="dxa" w:w="70"/>
              <w:left w:type="dxa" w:w="110"/>
              <w:bottom w:type="dxa" w:w="70"/>
              <w:right w:type="dxa" w:w="110"/>
            </w:tcMar>
            <w:vAlign w:val="center"/>
          </w:tcPr>
          <w:p>
            <w:pPr>
              <w:spacing w:after="0" w:line="260"/>
              <w:jc w:val="left"/>
            </w:pPr>
            <w:r>
              <w:rPr>
                <w:rFonts w:ascii="Calibri" w:cs="Calibri" w:eastAsia="Calibri" w:hAnsi="Calibri"/>
                <w:color w:val="222222"/>
                <w:sz w:val="19"/>
                <w:szCs w:val="19"/>
              </w:rPr>
              <w:t xml:space="preserve">Opcional</w:t>
            </w:r>
          </w:p>
        </w:tc>
        <w:tc>
          <w:tcPr>
            <w:tcW w:type="dxa" w:w="4560"/>
            <w:tcBorders>
              <w:top w:val="single" w:color="D9DDE7" w:sz="4"/>
              <w:left w:val="single" w:color="D9DDE7" w:sz="4"/>
              <w:bottom w:val="single" w:color="D9DDE7" w:sz="4"/>
              <w:right w:val="single" w:color="D9DDE7" w:sz="4"/>
            </w:tcBorders>
            <w:shd w:fill="F4F6FA" w:color="auto" w:val="clear"/>
            <w:tcMar>
              <w:top w:type="dxa" w:w="70"/>
              <w:left w:type="dxa" w:w="110"/>
              <w:bottom w:type="dxa" w:w="70"/>
              <w:right w:type="dxa" w:w="110"/>
            </w:tcMar>
            <w:vAlign w:val="center"/>
          </w:tcPr>
          <w:p>
            <w:pPr>
              <w:spacing w:after="0" w:line="260"/>
              <w:jc w:val="left"/>
            </w:pPr>
            <w:r>
              <w:rPr>
                <w:rFonts w:ascii="Calibri" w:cs="Calibri" w:eastAsia="Calibri" w:hAnsi="Calibri"/>
                <w:color w:val="222222"/>
                <w:sz w:val="19"/>
                <w:szCs w:val="19"/>
              </w:rPr>
              <w:t xml:space="preserve">Describir la población participante</w:t>
            </w:r>
          </w:p>
        </w:tc>
      </w:tr>
      <w:tr>
        <w:trPr>
          <w:cantSplit/>
        </w:trPr>
        <w:tc>
          <w:tcPr>
            <w:tcW w:type="dxa" w:w="2600"/>
            <w:tcBorders>
              <w:top w:val="single" w:color="D9DDE7" w:sz="4"/>
              <w:left w:val="single" w:color="D9DDE7" w:sz="4"/>
              <w:bottom w:val="single" w:color="D9DDE7" w:sz="4"/>
              <w:right w:val="single" w:color="D9DDE7" w:sz="4"/>
            </w:tcBorders>
            <w:shd w:fill="FFFFFF" w:color="auto" w:val="clear"/>
            <w:tcMar>
              <w:top w:type="dxa" w:w="70"/>
              <w:left w:type="dxa" w:w="110"/>
              <w:bottom w:type="dxa" w:w="70"/>
              <w:right w:type="dxa" w:w="110"/>
            </w:tcMar>
            <w:vAlign w:val="center"/>
          </w:tcPr>
          <w:p>
            <w:pPr>
              <w:spacing w:after="0" w:line="260"/>
              <w:jc w:val="left"/>
            </w:pPr>
            <w:r>
              <w:rPr>
                <w:rFonts w:ascii="Calibri" w:cs="Calibri" w:eastAsia="Calibri" w:hAnsi="Calibri"/>
                <w:color w:val="222222"/>
                <w:sz w:val="19"/>
                <w:szCs w:val="19"/>
              </w:rPr>
              <w:t xml:space="preserve">Dispositivo en casa</w:t>
            </w:r>
          </w:p>
        </w:tc>
        <w:tc>
          <w:tcPr>
            <w:tcW w:type="dxa" w:w="2200"/>
            <w:tcBorders>
              <w:top w:val="single" w:color="D9DDE7" w:sz="4"/>
              <w:left w:val="single" w:color="D9DDE7" w:sz="4"/>
              <w:bottom w:val="single" w:color="D9DDE7" w:sz="4"/>
              <w:right w:val="single" w:color="D9DDE7" w:sz="4"/>
            </w:tcBorders>
            <w:shd w:fill="FFFFFF" w:color="auto" w:val="clear"/>
            <w:tcMar>
              <w:top w:type="dxa" w:w="70"/>
              <w:left w:type="dxa" w:w="110"/>
              <w:bottom w:type="dxa" w:w="70"/>
              <w:right w:type="dxa" w:w="110"/>
            </w:tcMar>
            <w:vAlign w:val="center"/>
          </w:tcPr>
          <w:p>
            <w:pPr>
              <w:spacing w:after="0" w:line="260"/>
              <w:jc w:val="left"/>
            </w:pPr>
            <w:r>
              <w:rPr>
                <w:rFonts w:ascii="Calibri" w:cs="Calibri" w:eastAsia="Calibri" w:hAnsi="Calibri"/>
                <w:color w:val="222222"/>
                <w:sz w:val="19"/>
                <w:szCs w:val="19"/>
              </w:rPr>
              <w:t xml:space="preserve">Opcional</w:t>
            </w:r>
          </w:p>
        </w:tc>
        <w:tc>
          <w:tcPr>
            <w:tcW w:type="dxa" w:w="4560"/>
            <w:tcBorders>
              <w:top w:val="single" w:color="D9DDE7" w:sz="4"/>
              <w:left w:val="single" w:color="D9DDE7" w:sz="4"/>
              <w:bottom w:val="single" w:color="D9DDE7" w:sz="4"/>
              <w:right w:val="single" w:color="D9DDE7" w:sz="4"/>
            </w:tcBorders>
            <w:shd w:fill="FFFFFF" w:color="auto" w:val="clear"/>
            <w:tcMar>
              <w:top w:type="dxa" w:w="70"/>
              <w:left w:type="dxa" w:w="110"/>
              <w:bottom w:type="dxa" w:w="70"/>
              <w:right w:type="dxa" w:w="110"/>
            </w:tcMar>
            <w:vAlign w:val="center"/>
          </w:tcPr>
          <w:p>
            <w:pPr>
              <w:spacing w:after="0" w:line="260"/>
              <w:jc w:val="left"/>
            </w:pPr>
            <w:r>
              <w:rPr>
                <w:rFonts w:ascii="Calibri" w:cs="Calibri" w:eastAsia="Calibri" w:hAnsi="Calibri"/>
                <w:color w:val="222222"/>
                <w:sz w:val="19"/>
                <w:szCs w:val="19"/>
              </w:rPr>
              <w:t xml:space="preserve">Computador, celular, tableta, varios o ninguno: orienta el diseño de actividades digitales</w:t>
            </w:r>
          </w:p>
        </w:tc>
      </w:tr>
      <w:tr>
        <w:trPr>
          <w:cantSplit/>
        </w:trPr>
        <w:tc>
          <w:tcPr>
            <w:tcW w:type="dxa" w:w="2600"/>
            <w:tcBorders>
              <w:top w:val="single" w:color="D9DDE7" w:sz="4"/>
              <w:left w:val="single" w:color="D9DDE7" w:sz="4"/>
              <w:bottom w:val="single" w:color="D9DDE7" w:sz="4"/>
              <w:right w:val="single" w:color="D9DDE7" w:sz="4"/>
            </w:tcBorders>
            <w:shd w:fill="F4F6FA" w:color="auto" w:val="clear"/>
            <w:tcMar>
              <w:top w:type="dxa" w:w="70"/>
              <w:left w:type="dxa" w:w="110"/>
              <w:bottom w:type="dxa" w:w="70"/>
              <w:right w:type="dxa" w:w="110"/>
            </w:tcMar>
            <w:vAlign w:val="center"/>
          </w:tcPr>
          <w:p>
            <w:pPr>
              <w:spacing w:after="0" w:line="260"/>
              <w:jc w:val="left"/>
            </w:pPr>
            <w:r>
              <w:rPr>
                <w:rFonts w:ascii="Calibri" w:cs="Calibri" w:eastAsia="Calibri" w:hAnsi="Calibri"/>
                <w:color w:val="222222"/>
                <w:sz w:val="19"/>
                <w:szCs w:val="19"/>
              </w:rPr>
              <w:t xml:space="preserve">Internet en casa</w:t>
            </w:r>
          </w:p>
        </w:tc>
        <w:tc>
          <w:tcPr>
            <w:tcW w:type="dxa" w:w="2200"/>
            <w:tcBorders>
              <w:top w:val="single" w:color="D9DDE7" w:sz="4"/>
              <w:left w:val="single" w:color="D9DDE7" w:sz="4"/>
              <w:bottom w:val="single" w:color="D9DDE7" w:sz="4"/>
              <w:right w:val="single" w:color="D9DDE7" w:sz="4"/>
            </w:tcBorders>
            <w:shd w:fill="F4F6FA" w:color="auto" w:val="clear"/>
            <w:tcMar>
              <w:top w:type="dxa" w:w="70"/>
              <w:left w:type="dxa" w:w="110"/>
              <w:bottom w:type="dxa" w:w="70"/>
              <w:right w:type="dxa" w:w="110"/>
            </w:tcMar>
            <w:vAlign w:val="center"/>
          </w:tcPr>
          <w:p>
            <w:pPr>
              <w:spacing w:after="0" w:line="260"/>
              <w:jc w:val="left"/>
            </w:pPr>
            <w:r>
              <w:rPr>
                <w:rFonts w:ascii="Calibri" w:cs="Calibri" w:eastAsia="Calibri" w:hAnsi="Calibri"/>
                <w:color w:val="222222"/>
                <w:sz w:val="19"/>
                <w:szCs w:val="19"/>
              </w:rPr>
              <w:t xml:space="preserve">Opcional</w:t>
            </w:r>
          </w:p>
        </w:tc>
        <w:tc>
          <w:tcPr>
            <w:tcW w:type="dxa" w:w="4560"/>
            <w:tcBorders>
              <w:top w:val="single" w:color="D9DDE7" w:sz="4"/>
              <w:left w:val="single" w:color="D9DDE7" w:sz="4"/>
              <w:bottom w:val="single" w:color="D9DDE7" w:sz="4"/>
              <w:right w:val="single" w:color="D9DDE7" w:sz="4"/>
            </w:tcBorders>
            <w:shd w:fill="F4F6FA" w:color="auto" w:val="clear"/>
            <w:tcMar>
              <w:top w:type="dxa" w:w="70"/>
              <w:left w:type="dxa" w:w="110"/>
              <w:bottom w:type="dxa" w:w="70"/>
              <w:right w:type="dxa" w:w="110"/>
            </w:tcMar>
            <w:vAlign w:val="center"/>
          </w:tcPr>
          <w:p>
            <w:pPr>
              <w:spacing w:after="0" w:line="260"/>
              <w:jc w:val="left"/>
            </w:pPr>
            <w:r>
              <w:rPr>
                <w:rFonts w:ascii="Calibri" w:cs="Calibri" w:eastAsia="Calibri" w:hAnsi="Calibri"/>
                <w:color w:val="222222"/>
                <w:sz w:val="19"/>
                <w:szCs w:val="19"/>
              </w:rPr>
              <w:t xml:space="preserve">Sí o no: anticipa necesidades de trabajo sin conexión</w:t>
            </w:r>
          </w:p>
        </w:tc>
      </w:tr>
    </w:tbl>
    <w:p>
      <w:pPr>
        <w:spacing w:after="120"/>
      </w:pPr>
    </w:p>
    <w:p>
      <w:pPr>
        <w:keepNext/>
        <w:spacing w:after="60" w:before="120"/>
        <w:jc w:val="center"/>
      </w:pPr>
      <w:r>
        <w:drawing>
          <wp:inline distT="0" distB="0" distL="0" distR="0">
            <wp:extent cx="4724400" cy="2952750"/>
            <wp:effectExtent t="0" r="0" b="0" l="0"/>
            <wp:docPr id="1" name="Formulario de caracterización del estudiante." descr="Formulario de caracterización del estudiante." title="Formulario de caracterización del estudia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4724400" cy="2952750"/>
                    </a:xfrm>
                    <a:prstGeom prst="rect">
                      <a:avLst/>
                    </a:prstGeom>
                  </pic:spPr>
                </pic:pic>
              </a:graphicData>
            </a:graphic>
          </wp:inline>
        </w:drawing>
      </w:r>
    </w:p>
    <w:p>
      <w:pPr>
        <w:spacing w:after="220"/>
        <w:jc w:val="center"/>
      </w:pPr>
      <w:r>
        <w:rPr>
          <w:rFonts w:ascii="Calibri" w:cs="Calibri" w:eastAsia="Calibri" w:hAnsi="Calibri"/>
          <w:b/>
          <w:bCs/>
          <w:color w:val="1B2E6B"/>
          <w:sz w:val="18"/>
          <w:szCs w:val="18"/>
        </w:rPr>
        <w:t xml:space="preserve">Figura 5. </w:t>
      </w:r>
      <w:r>
        <w:rPr>
          <w:rFonts w:ascii="Calibri" w:cs="Calibri" w:eastAsia="Calibri" w:hAnsi="Calibri"/>
          <w:i/>
          <w:iCs/>
          <w:color w:val="5A6178"/>
          <w:sz w:val="18"/>
          <w:szCs w:val="18"/>
        </w:rPr>
        <w:t xml:space="preserve">Formulario de caracterización del estudiante.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1677B3" w:sz="24"/>
              <w:bottom w:val="none" w:color="FFFFFF" w:sz="0"/>
              <w:right w:val="none" w:color="FFFFFF" w:sz="0"/>
            </w:tcBorders>
            <w:shd w:fill="EAF6FD" w:color="auto" w:val="clear"/>
            <w:tcMar>
              <w:top w:type="dxa" w:w="140"/>
              <w:left w:type="dxa" w:w="220"/>
              <w:bottom w:type="dxa" w:w="140"/>
              <w:right w:type="dxa" w:w="220"/>
            </w:tcMar>
          </w:tcPr>
          <w:p>
            <w:pPr>
              <w:spacing w:after="80"/>
            </w:pPr>
            <w:r>
              <w:rPr>
                <w:rFonts w:ascii="Calibri" w:cs="Calibri" w:eastAsia="Calibri" w:hAnsi="Calibri"/>
                <w:b/>
                <w:bCs/>
                <w:color w:val="1677B3"/>
                <w:sz w:val="22"/>
                <w:szCs w:val="22"/>
              </w:rPr>
              <w:t xml:space="preserve">Manejo de la información</w:t>
            </w:r>
          </w:p>
          <w:p>
            <w:pPr>
              <w:spacing w:after="60" w:line="280"/>
              <w:jc w:val="both"/>
            </w:pPr>
            <w:r>
              <w:rPr>
                <w:rFonts w:ascii="Calibri" w:cs="Calibri" w:eastAsia="Calibri" w:hAnsi="Calibri"/>
                <w:color w:val="222222"/>
                <w:sz w:val="22"/>
                <w:szCs w:val="22"/>
              </w:rPr>
              <w:t xml:space="preserve">Cada registro se almacena en la pestaña </w:t>
            </w:r>
            <w:r>
              <w:rPr>
                <w:rFonts w:ascii="Calibri" w:cs="Calibri" w:eastAsia="Calibri" w:hAnsi="Calibri"/>
                <w:b/>
                <w:bCs/>
                <w:color w:val="1B2E6B"/>
                <w:sz w:val="22"/>
                <w:szCs w:val="22"/>
              </w:rPr>
              <w:t xml:space="preserve">Caracterización</w:t>
            </w:r>
            <w:r>
              <w:rPr>
                <w:rFonts w:ascii="Calibri" w:cs="Calibri" w:eastAsia="Calibri" w:hAnsi="Calibri"/>
                <w:color w:val="222222"/>
                <w:sz w:val="22"/>
                <w:szCs w:val="22"/>
              </w:rPr>
              <w:t xml:space="preserve"> de la base de datos institucional en Google Drive.</w:t>
            </w:r>
          </w:p>
          <w:p>
            <w:pPr>
              <w:spacing w:after="60" w:line="280"/>
              <w:jc w:val="both"/>
            </w:pPr>
            <w:r>
              <w:rPr>
                <w:rFonts w:ascii="Calibri" w:cs="Calibri" w:eastAsia="Calibri" w:hAnsi="Calibri"/>
                <w:color w:val="222222"/>
                <w:sz w:val="22"/>
                <w:szCs w:val="22"/>
              </w:rPr>
              <w:t xml:space="preserve">Los estudiantes </w:t>
            </w:r>
            <w:r>
              <w:rPr>
                <w:rFonts w:ascii="Calibri" w:cs="Calibri" w:eastAsia="Calibri" w:hAnsi="Calibri"/>
                <w:b/>
                <w:bCs/>
                <w:color w:val="1B2E6B"/>
                <w:sz w:val="22"/>
                <w:szCs w:val="22"/>
              </w:rPr>
              <w:t xml:space="preserve">solo pueden enviar</w:t>
            </w:r>
            <w:r>
              <w:rPr>
                <w:rFonts w:ascii="Calibri" w:cs="Calibri" w:eastAsia="Calibri" w:hAnsi="Calibri"/>
                <w:color w:val="222222"/>
                <w:sz w:val="22"/>
                <w:szCs w:val="22"/>
              </w:rPr>
              <w:t xml:space="preserve"> información; no pueden consultar la base de datos ni los datos de otros estudiantes. La lectura está restringida al </w:t>
            </w:r>
            <w:r>
              <w:rPr>
                <w:rFonts w:ascii="Calibri" w:cs="Calibri" w:eastAsia="Calibri" w:hAnsi="Calibri"/>
                <w:b/>
                <w:bCs/>
                <w:color w:val="1B2E6B"/>
                <w:sz w:val="22"/>
                <w:szCs w:val="22"/>
              </w:rPr>
              <w:t xml:space="preserve">rol administrador</w:t>
            </w:r>
            <w:r>
              <w:rPr>
                <w:rFonts w:ascii="Calibri" w:cs="Calibri" w:eastAsia="Calibri" w:hAnsi="Calibri"/>
                <w:color w:val="222222"/>
                <w:sz w:val="22"/>
                <w:szCs w:val="22"/>
              </w:rPr>
              <w:t xml:space="preserve"> y a las cuentas autorizadas en Drive.</w:t>
            </w:r>
          </w:p>
          <w:p>
            <w:pPr>
              <w:spacing w:after="60" w:line="280"/>
              <w:jc w:val="both"/>
            </w:pPr>
            <w:r>
              <w:rPr>
                <w:rFonts w:ascii="Calibri" w:cs="Calibri" w:eastAsia="Calibri" w:hAnsi="Calibri"/>
                <w:color w:val="222222"/>
                <w:sz w:val="22"/>
                <w:szCs w:val="22"/>
              </w:rPr>
              <w:t xml:space="preserve">Por tratarse de datos de menores de edad, la hoja se mantiene con acceso restringido y solo se comparte con los docentes del núcleo.</w:t>
            </w:r>
          </w:p>
        </w:tc>
      </w:tr>
    </w:tbl>
    <w:p>
      <w:pPr>
        <w:pStyle w:val="Heading1"/>
        <w:keepNext/>
        <w:pBdr>
          <w:bottom w:val="single" w:color="E0407D" w:sz="12" w:space="4"/>
        </w:pBdr>
        <w:spacing w:after="160" w:before="420"/>
      </w:pPr>
      <w:r>
        <w:rPr>
          <w:rFonts w:ascii="Calibri" w:cs="Calibri" w:eastAsia="Calibri" w:hAnsi="Calibri"/>
          <w:b/>
          <w:bCs/>
          <w:color w:val="E0407D"/>
          <w:sz w:val="32"/>
          <w:szCs w:val="32"/>
        </w:rPr>
        <w:t xml:space="preserve">4.  </w:t>
      </w:r>
      <w:r>
        <w:rPr>
          <w:rFonts w:ascii="Calibri" w:cs="Calibri" w:eastAsia="Calibri" w:hAnsi="Calibri"/>
          <w:b/>
          <w:bCs/>
          <w:color w:val="1B2E6B"/>
          <w:sz w:val="32"/>
          <w:szCs w:val="32"/>
        </w:rPr>
        <w:t xml:space="preserve">Elaboración de pruebas diagnósticas, retos y simulaciones base</w:t>
      </w:r>
    </w:p>
    <w:p>
      <w:pPr>
        <w:spacing w:after="140" w:before="0" w:line="300"/>
        <w:jc w:val="both"/>
      </w:pPr>
      <w:r>
        <w:rPr>
          <w:rFonts w:ascii="Calibri" w:cs="Calibri" w:eastAsia="Calibri" w:hAnsi="Calibri"/>
          <w:color w:val="222222"/>
          <w:sz w:val="22"/>
          <w:szCs w:val="22"/>
        </w:rPr>
        <w:t xml:space="preserve">Se elaboraron instrumentos diferenciados por nivel. Su complejidad aumenta con el grado y sus contenidos se contextualizan en situaciones de Girardot: el río Magdalena, el consumo de agua y energía, el reciclaje escolar, el turismo y la movilidad.</w:t>
      </w:r>
    </w:p>
    <w:p>
      <w:pPr>
        <w:pStyle w:val="Heading2"/>
        <w:keepNext/>
        <w:spacing w:after="100" w:before="220"/>
      </w:pPr>
      <w:r>
        <w:rPr>
          <w:rFonts w:ascii="Calibri" w:cs="Calibri" w:eastAsia="Calibri" w:hAnsi="Calibri"/>
          <w:b/>
          <w:bCs/>
          <w:color w:val="1677B3"/>
          <w:sz w:val="25"/>
          <w:szCs w:val="25"/>
        </w:rPr>
        <w:t xml:space="preserve">4.1 Pruebas diagnósticas</w:t>
      </w:r>
    </w:p>
    <w:p>
      <w:pPr>
        <w:spacing w:after="140" w:before="0" w:line="300"/>
        <w:jc w:val="both"/>
      </w:pPr>
      <w:r>
        <w:rPr>
          <w:rFonts w:ascii="Calibri" w:cs="Calibri" w:eastAsia="Calibri" w:hAnsi="Calibri"/>
          <w:color w:val="222222"/>
          <w:sz w:val="22"/>
          <w:szCs w:val="22"/>
        </w:rPr>
        <w:t xml:space="preserve">Cada nivel cuenta con </w:t>
      </w:r>
      <w:r>
        <w:rPr>
          <w:rFonts w:ascii="Calibri" w:cs="Calibri" w:eastAsia="Calibri" w:hAnsi="Calibri"/>
          <w:b/>
          <w:bCs/>
          <w:color w:val="1B2E6B"/>
          <w:sz w:val="22"/>
          <w:szCs w:val="22"/>
        </w:rPr>
        <w:t xml:space="preserve">12 preguntas de selección múltiple, dos por cada competencia</w:t>
      </w:r>
      <w:r>
        <w:rPr>
          <w:rFonts w:ascii="Calibri" w:cs="Calibri" w:eastAsia="Calibri" w:hAnsi="Calibri"/>
          <w:color w:val="222222"/>
          <w:sz w:val="22"/>
          <w:szCs w:val="22"/>
        </w:rPr>
        <w:t xml:space="preserve">. Al finalizar, el estudiante recibe una nota de 1.0 a 5.0, su desempeño general y por competencia según la escala institucional (Decreto 1290), y la explicación de cada respuesta.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1600"/>
        <w:gridCol w:w="4160"/>
      </w:tblGrid>
      <w:tr>
        <w:trPr>
          <w:tblHeader/>
        </w:trPr>
        <w:tc>
          <w:tcPr>
            <w:tcW w:type="dxa" w:w="3600"/>
            <w:tcBorders>
              <w:top w:val="single" w:color="D9DDE7" w:sz="4"/>
              <w:left w:val="single" w:color="D9DDE7" w:sz="4"/>
              <w:bottom w:val="single" w:color="D9DDE7" w:sz="4"/>
              <w:right w:val="single" w:color="D9DDE7" w:sz="4"/>
            </w:tcBorders>
            <w:shd w:fill="1B2E6B" w:color="auto" w:val="clear"/>
            <w:tcMar>
              <w:top w:type="dxa" w:w="70"/>
              <w:left w:type="dxa" w:w="110"/>
              <w:bottom w:type="dxa" w:w="70"/>
              <w:right w:type="dxa" w:w="110"/>
            </w:tcMar>
            <w:vAlign w:val="center"/>
          </w:tcPr>
          <w:p>
            <w:pPr>
              <w:spacing w:after="0" w:line="260"/>
              <w:jc w:val="left"/>
            </w:pPr>
            <w:r>
              <w:rPr>
                <w:rFonts w:ascii="Calibri" w:cs="Calibri" w:eastAsia="Calibri" w:hAnsi="Calibri"/>
                <w:b/>
                <w:bCs/>
                <w:color w:val="FFFFFF"/>
                <w:sz w:val="19"/>
                <w:szCs w:val="19"/>
              </w:rPr>
              <w:t xml:space="preserve">Competencia evaluada</w:t>
            </w:r>
          </w:p>
        </w:tc>
        <w:tc>
          <w:tcPr>
            <w:tcW w:type="dxa" w:w="1600"/>
            <w:tcBorders>
              <w:top w:val="single" w:color="D9DDE7" w:sz="4"/>
              <w:left w:val="single" w:color="D9DDE7" w:sz="4"/>
              <w:bottom w:val="single" w:color="D9DDE7" w:sz="4"/>
              <w:right w:val="single" w:color="D9DDE7" w:sz="4"/>
            </w:tcBorders>
            <w:shd w:fill="1B2E6B" w:color="auto" w:val="clear"/>
            <w:tcMar>
              <w:top w:type="dxa" w:w="70"/>
              <w:left w:type="dxa" w:w="110"/>
              <w:bottom w:type="dxa" w:w="70"/>
              <w:right w:type="dxa" w:w="110"/>
            </w:tcMar>
            <w:vAlign w:val="center"/>
          </w:tcPr>
          <w:p>
            <w:pPr>
              <w:spacing w:after="0" w:line="260"/>
              <w:jc w:val="left"/>
            </w:pPr>
            <w:r>
              <w:rPr>
                <w:rFonts w:ascii="Calibri" w:cs="Calibri" w:eastAsia="Calibri" w:hAnsi="Calibri"/>
                <w:b/>
                <w:bCs/>
                <w:color w:val="FFFFFF"/>
                <w:sz w:val="19"/>
                <w:szCs w:val="19"/>
              </w:rPr>
              <w:t xml:space="preserve">Pilar RACR</w:t>
            </w:r>
          </w:p>
        </w:tc>
        <w:tc>
          <w:tcPr>
            <w:tcW w:type="dxa" w:w="4160"/>
            <w:tcBorders>
              <w:top w:val="single" w:color="D9DDE7" w:sz="4"/>
              <w:left w:val="single" w:color="D9DDE7" w:sz="4"/>
              <w:bottom w:val="single" w:color="D9DDE7" w:sz="4"/>
              <w:right w:val="single" w:color="D9DDE7" w:sz="4"/>
            </w:tcBorders>
            <w:shd w:fill="1B2E6B" w:color="auto" w:val="clear"/>
            <w:tcMar>
              <w:top w:type="dxa" w:w="70"/>
              <w:left w:type="dxa" w:w="110"/>
              <w:bottom w:type="dxa" w:w="70"/>
              <w:right w:type="dxa" w:w="110"/>
            </w:tcMar>
            <w:vAlign w:val="center"/>
          </w:tcPr>
          <w:p>
            <w:pPr>
              <w:spacing w:after="0" w:line="260"/>
              <w:jc w:val="left"/>
            </w:pPr>
            <w:r>
              <w:rPr>
                <w:rFonts w:ascii="Calibri" w:cs="Calibri" w:eastAsia="Calibri" w:hAnsi="Calibri"/>
                <w:b/>
                <w:bCs/>
                <w:color w:val="FFFFFF"/>
                <w:sz w:val="19"/>
                <w:szCs w:val="19"/>
              </w:rPr>
              <w:t xml:space="preserve">Ejemplos de situaciones</w:t>
            </w:r>
          </w:p>
        </w:tc>
      </w:tr>
      <w:tr>
        <w:trPr>
          <w:cantSplit/>
        </w:trPr>
        <w:tc>
          <w:tcPr>
            <w:tcW w:type="dxa" w:w="3600"/>
            <w:tcBorders>
              <w:top w:val="single" w:color="D9DDE7" w:sz="4"/>
              <w:left w:val="single" w:color="D9DDE7" w:sz="4"/>
              <w:bottom w:val="single" w:color="D9DDE7" w:sz="4"/>
              <w:right w:val="single" w:color="D9DDE7" w:sz="4"/>
            </w:tcBorders>
            <w:shd w:fill="FFFFFF" w:color="auto" w:val="clear"/>
            <w:tcMar>
              <w:top w:type="dxa" w:w="70"/>
              <w:left w:type="dxa" w:w="110"/>
              <w:bottom w:type="dxa" w:w="70"/>
              <w:right w:type="dxa" w:w="110"/>
            </w:tcMar>
            <w:vAlign w:val="center"/>
          </w:tcPr>
          <w:p>
            <w:pPr>
              <w:spacing w:after="0" w:line="260"/>
              <w:jc w:val="left"/>
            </w:pPr>
            <w:r>
              <w:rPr>
                <w:rFonts w:ascii="Calibri" w:cs="Calibri" w:eastAsia="Calibri" w:hAnsi="Calibri"/>
                <w:color w:val="222222"/>
                <w:sz w:val="19"/>
                <w:szCs w:val="19"/>
              </w:rPr>
              <w:t xml:space="preserve">Razonamiento lógico-matemático</w:t>
            </w:r>
          </w:p>
        </w:tc>
        <w:tc>
          <w:tcPr>
            <w:tcW w:type="dxa" w:w="1600"/>
            <w:tcBorders>
              <w:top w:val="single" w:color="D9DDE7" w:sz="4"/>
              <w:left w:val="single" w:color="D9DDE7" w:sz="4"/>
              <w:bottom w:val="single" w:color="D9DDE7" w:sz="4"/>
              <w:right w:val="single" w:color="D9DDE7" w:sz="4"/>
            </w:tcBorders>
            <w:shd w:fill="FFFFFF" w:color="auto" w:val="clear"/>
            <w:tcMar>
              <w:top w:type="dxa" w:w="70"/>
              <w:left w:type="dxa" w:w="110"/>
              <w:bottom w:type="dxa" w:w="70"/>
              <w:right w:type="dxa" w:w="110"/>
            </w:tcMar>
            <w:vAlign w:val="center"/>
          </w:tcPr>
          <w:p>
            <w:pPr>
              <w:spacing w:after="0" w:line="260"/>
              <w:jc w:val="left"/>
            </w:pPr>
            <w:r>
              <w:rPr>
                <w:rFonts w:ascii="Calibri" w:cs="Calibri" w:eastAsia="Calibri" w:hAnsi="Calibri"/>
                <w:color w:val="222222"/>
                <w:sz w:val="19"/>
                <w:szCs w:val="19"/>
              </w:rPr>
              <w:t xml:space="preserve">Razonar</w:t>
            </w:r>
          </w:p>
        </w:tc>
        <w:tc>
          <w:tcPr>
            <w:tcW w:type="dxa" w:w="4160"/>
            <w:tcBorders>
              <w:top w:val="single" w:color="D9DDE7" w:sz="4"/>
              <w:left w:val="single" w:color="D9DDE7" w:sz="4"/>
              <w:bottom w:val="single" w:color="D9DDE7" w:sz="4"/>
              <w:right w:val="single" w:color="D9DDE7" w:sz="4"/>
            </w:tcBorders>
            <w:shd w:fill="FFFFFF" w:color="auto" w:val="clear"/>
            <w:tcMar>
              <w:top w:type="dxa" w:w="70"/>
              <w:left w:type="dxa" w:w="110"/>
              <w:bottom w:type="dxa" w:w="70"/>
              <w:right w:type="dxa" w:w="110"/>
            </w:tcMar>
            <w:vAlign w:val="center"/>
          </w:tcPr>
          <w:p>
            <w:pPr>
              <w:spacing w:after="0" w:line="260"/>
              <w:jc w:val="left"/>
            </w:pPr>
            <w:r>
              <w:rPr>
                <w:rFonts w:ascii="Calibri" w:cs="Calibri" w:eastAsia="Calibri" w:hAnsi="Calibri"/>
                <w:color w:val="222222"/>
                <w:sz w:val="19"/>
                <w:szCs w:val="19"/>
              </w:rPr>
              <w:t xml:space="preserve">Secuencias, proporcionalidad, deducción lógica</w:t>
            </w:r>
          </w:p>
        </w:tc>
      </w:tr>
      <w:tr>
        <w:trPr>
          <w:cantSplit/>
        </w:trPr>
        <w:tc>
          <w:tcPr>
            <w:tcW w:type="dxa" w:w="3600"/>
            <w:tcBorders>
              <w:top w:val="single" w:color="D9DDE7" w:sz="4"/>
              <w:left w:val="single" w:color="D9DDE7" w:sz="4"/>
              <w:bottom w:val="single" w:color="D9DDE7" w:sz="4"/>
              <w:right w:val="single" w:color="D9DDE7" w:sz="4"/>
            </w:tcBorders>
            <w:shd w:fill="F4F6FA" w:color="auto" w:val="clear"/>
            <w:tcMar>
              <w:top w:type="dxa" w:w="70"/>
              <w:left w:type="dxa" w:w="110"/>
              <w:bottom w:type="dxa" w:w="70"/>
              <w:right w:type="dxa" w:w="110"/>
            </w:tcMar>
            <w:vAlign w:val="center"/>
          </w:tcPr>
          <w:p>
            <w:pPr>
              <w:spacing w:after="0" w:line="260"/>
              <w:jc w:val="left"/>
            </w:pPr>
            <w:r>
              <w:rPr>
                <w:rFonts w:ascii="Calibri" w:cs="Calibri" w:eastAsia="Calibri" w:hAnsi="Calibri"/>
                <w:color w:val="222222"/>
                <w:sz w:val="19"/>
                <w:szCs w:val="19"/>
              </w:rPr>
              <w:t xml:space="preserve">Interpretación de datos</w:t>
            </w:r>
          </w:p>
        </w:tc>
        <w:tc>
          <w:tcPr>
            <w:tcW w:type="dxa" w:w="1600"/>
            <w:tcBorders>
              <w:top w:val="single" w:color="D9DDE7" w:sz="4"/>
              <w:left w:val="single" w:color="D9DDE7" w:sz="4"/>
              <w:bottom w:val="single" w:color="D9DDE7" w:sz="4"/>
              <w:right w:val="single" w:color="D9DDE7" w:sz="4"/>
            </w:tcBorders>
            <w:shd w:fill="F4F6FA" w:color="auto" w:val="clear"/>
            <w:tcMar>
              <w:top w:type="dxa" w:w="70"/>
              <w:left w:type="dxa" w:w="110"/>
              <w:bottom w:type="dxa" w:w="70"/>
              <w:right w:type="dxa" w:w="110"/>
            </w:tcMar>
            <w:vAlign w:val="center"/>
          </w:tcPr>
          <w:p>
            <w:pPr>
              <w:spacing w:after="0" w:line="260"/>
              <w:jc w:val="left"/>
            </w:pPr>
            <w:r>
              <w:rPr>
                <w:rFonts w:ascii="Calibri" w:cs="Calibri" w:eastAsia="Calibri" w:hAnsi="Calibri"/>
                <w:color w:val="222222"/>
                <w:sz w:val="19"/>
                <w:szCs w:val="19"/>
              </w:rPr>
              <w:t xml:space="preserve">Analizar</w:t>
            </w:r>
          </w:p>
        </w:tc>
        <w:tc>
          <w:tcPr>
            <w:tcW w:type="dxa" w:w="4160"/>
            <w:tcBorders>
              <w:top w:val="single" w:color="D9DDE7" w:sz="4"/>
              <w:left w:val="single" w:color="D9DDE7" w:sz="4"/>
              <w:bottom w:val="single" w:color="D9DDE7" w:sz="4"/>
              <w:right w:val="single" w:color="D9DDE7" w:sz="4"/>
            </w:tcBorders>
            <w:shd w:fill="F4F6FA" w:color="auto" w:val="clear"/>
            <w:tcMar>
              <w:top w:type="dxa" w:w="70"/>
              <w:left w:type="dxa" w:w="110"/>
              <w:bottom w:type="dxa" w:w="70"/>
              <w:right w:type="dxa" w:w="110"/>
            </w:tcMar>
            <w:vAlign w:val="center"/>
          </w:tcPr>
          <w:p>
            <w:pPr>
              <w:spacing w:after="0" w:line="260"/>
              <w:jc w:val="left"/>
            </w:pPr>
            <w:r>
              <w:rPr>
                <w:rFonts w:ascii="Calibri" w:cs="Calibri" w:eastAsia="Calibri" w:hAnsi="Calibri"/>
                <w:color w:val="222222"/>
                <w:sz w:val="19"/>
                <w:szCs w:val="19"/>
              </w:rPr>
              <w:t xml:space="preserve">Tablas, porcentajes, promedios, probabilidad</w:t>
            </w:r>
          </w:p>
        </w:tc>
      </w:tr>
      <w:tr>
        <w:trPr>
          <w:cantSplit/>
        </w:trPr>
        <w:tc>
          <w:tcPr>
            <w:tcW w:type="dxa" w:w="3600"/>
            <w:tcBorders>
              <w:top w:val="single" w:color="D9DDE7" w:sz="4"/>
              <w:left w:val="single" w:color="D9DDE7" w:sz="4"/>
              <w:bottom w:val="single" w:color="D9DDE7" w:sz="4"/>
              <w:right w:val="single" w:color="D9DDE7" w:sz="4"/>
            </w:tcBorders>
            <w:shd w:fill="FFFFFF" w:color="auto" w:val="clear"/>
            <w:tcMar>
              <w:top w:type="dxa" w:w="70"/>
              <w:left w:type="dxa" w:w="110"/>
              <w:bottom w:type="dxa" w:w="70"/>
              <w:right w:type="dxa" w:w="110"/>
            </w:tcMar>
            <w:vAlign w:val="center"/>
          </w:tcPr>
          <w:p>
            <w:pPr>
              <w:spacing w:after="0" w:line="260"/>
              <w:jc w:val="left"/>
            </w:pPr>
            <w:r>
              <w:rPr>
                <w:rFonts w:ascii="Calibri" w:cs="Calibri" w:eastAsia="Calibri" w:hAnsi="Calibri"/>
                <w:color w:val="222222"/>
                <w:sz w:val="19"/>
                <w:szCs w:val="19"/>
              </w:rPr>
              <w:t xml:space="preserve">Resolución de problemas</w:t>
            </w:r>
          </w:p>
        </w:tc>
        <w:tc>
          <w:tcPr>
            <w:tcW w:type="dxa" w:w="1600"/>
            <w:tcBorders>
              <w:top w:val="single" w:color="D9DDE7" w:sz="4"/>
              <w:left w:val="single" w:color="D9DDE7" w:sz="4"/>
              <w:bottom w:val="single" w:color="D9DDE7" w:sz="4"/>
              <w:right w:val="single" w:color="D9DDE7" w:sz="4"/>
            </w:tcBorders>
            <w:shd w:fill="FFFFFF" w:color="auto" w:val="clear"/>
            <w:tcMar>
              <w:top w:type="dxa" w:w="70"/>
              <w:left w:type="dxa" w:w="110"/>
              <w:bottom w:type="dxa" w:w="70"/>
              <w:right w:type="dxa" w:w="110"/>
            </w:tcMar>
            <w:vAlign w:val="center"/>
          </w:tcPr>
          <w:p>
            <w:pPr>
              <w:spacing w:after="0" w:line="260"/>
              <w:jc w:val="left"/>
            </w:pPr>
            <w:r>
              <w:rPr>
                <w:rFonts w:ascii="Calibri" w:cs="Calibri" w:eastAsia="Calibri" w:hAnsi="Calibri"/>
                <w:color w:val="222222"/>
                <w:sz w:val="19"/>
                <w:szCs w:val="19"/>
              </w:rPr>
              <w:t xml:space="preserve">Resolver</w:t>
            </w:r>
          </w:p>
        </w:tc>
        <w:tc>
          <w:tcPr>
            <w:tcW w:type="dxa" w:w="4160"/>
            <w:tcBorders>
              <w:top w:val="single" w:color="D9DDE7" w:sz="4"/>
              <w:left w:val="single" w:color="D9DDE7" w:sz="4"/>
              <w:bottom w:val="single" w:color="D9DDE7" w:sz="4"/>
              <w:right w:val="single" w:color="D9DDE7" w:sz="4"/>
            </w:tcBorders>
            <w:shd w:fill="FFFFFF" w:color="auto" w:val="clear"/>
            <w:tcMar>
              <w:top w:type="dxa" w:w="70"/>
              <w:left w:type="dxa" w:w="110"/>
              <w:bottom w:type="dxa" w:w="70"/>
              <w:right w:type="dxa" w:w="110"/>
            </w:tcMar>
            <w:vAlign w:val="center"/>
          </w:tcPr>
          <w:p>
            <w:pPr>
              <w:spacing w:after="0" w:line="260"/>
              <w:jc w:val="left"/>
            </w:pPr>
            <w:r>
              <w:rPr>
                <w:rFonts w:ascii="Calibri" w:cs="Calibri" w:eastAsia="Calibri" w:hAnsi="Calibri"/>
                <w:color w:val="222222"/>
                <w:sz w:val="19"/>
                <w:szCs w:val="19"/>
              </w:rPr>
              <w:t xml:space="preserve">Costos, recibos de servicios, crecimiento turístico</w:t>
            </w:r>
          </w:p>
        </w:tc>
      </w:tr>
      <w:tr>
        <w:trPr>
          <w:cantSplit/>
        </w:trPr>
        <w:tc>
          <w:tcPr>
            <w:tcW w:type="dxa" w:w="3600"/>
            <w:tcBorders>
              <w:top w:val="single" w:color="D9DDE7" w:sz="4"/>
              <w:left w:val="single" w:color="D9DDE7" w:sz="4"/>
              <w:bottom w:val="single" w:color="D9DDE7" w:sz="4"/>
              <w:right w:val="single" w:color="D9DDE7" w:sz="4"/>
            </w:tcBorders>
            <w:shd w:fill="F4F6FA" w:color="auto" w:val="clear"/>
            <w:tcMar>
              <w:top w:type="dxa" w:w="70"/>
              <w:left w:type="dxa" w:w="110"/>
              <w:bottom w:type="dxa" w:w="70"/>
              <w:right w:type="dxa" w:w="110"/>
            </w:tcMar>
            <w:vAlign w:val="center"/>
          </w:tcPr>
          <w:p>
            <w:pPr>
              <w:spacing w:after="0" w:line="260"/>
              <w:jc w:val="left"/>
            </w:pPr>
            <w:r>
              <w:rPr>
                <w:rFonts w:ascii="Calibri" w:cs="Calibri" w:eastAsia="Calibri" w:hAnsi="Calibri"/>
                <w:color w:val="222222"/>
                <w:sz w:val="19"/>
                <w:szCs w:val="19"/>
              </w:rPr>
              <w:t xml:space="preserve">Pensamiento computacional</w:t>
            </w:r>
          </w:p>
        </w:tc>
        <w:tc>
          <w:tcPr>
            <w:tcW w:type="dxa" w:w="1600"/>
            <w:tcBorders>
              <w:top w:val="single" w:color="D9DDE7" w:sz="4"/>
              <w:left w:val="single" w:color="D9DDE7" w:sz="4"/>
              <w:bottom w:val="single" w:color="D9DDE7" w:sz="4"/>
              <w:right w:val="single" w:color="D9DDE7" w:sz="4"/>
            </w:tcBorders>
            <w:shd w:fill="F4F6FA" w:color="auto" w:val="clear"/>
            <w:tcMar>
              <w:top w:type="dxa" w:w="70"/>
              <w:left w:type="dxa" w:w="110"/>
              <w:bottom w:type="dxa" w:w="70"/>
              <w:right w:type="dxa" w:w="110"/>
            </w:tcMar>
            <w:vAlign w:val="center"/>
          </w:tcPr>
          <w:p>
            <w:pPr>
              <w:spacing w:after="0" w:line="260"/>
              <w:jc w:val="left"/>
            </w:pPr>
            <w:r>
              <w:rPr>
                <w:rFonts w:ascii="Calibri" w:cs="Calibri" w:eastAsia="Calibri" w:hAnsi="Calibri"/>
                <w:color w:val="222222"/>
                <w:sz w:val="19"/>
                <w:szCs w:val="19"/>
              </w:rPr>
              <w:t xml:space="preserve">Crear</w:t>
            </w:r>
          </w:p>
        </w:tc>
        <w:tc>
          <w:tcPr>
            <w:tcW w:type="dxa" w:w="4160"/>
            <w:tcBorders>
              <w:top w:val="single" w:color="D9DDE7" w:sz="4"/>
              <w:left w:val="single" w:color="D9DDE7" w:sz="4"/>
              <w:bottom w:val="single" w:color="D9DDE7" w:sz="4"/>
              <w:right w:val="single" w:color="D9DDE7" w:sz="4"/>
            </w:tcBorders>
            <w:shd w:fill="F4F6FA" w:color="auto" w:val="clear"/>
            <w:tcMar>
              <w:top w:type="dxa" w:w="70"/>
              <w:left w:type="dxa" w:w="110"/>
              <w:bottom w:type="dxa" w:w="70"/>
              <w:right w:type="dxa" w:w="110"/>
            </w:tcMar>
            <w:vAlign w:val="center"/>
          </w:tcPr>
          <w:p>
            <w:pPr>
              <w:spacing w:after="0" w:line="260"/>
              <w:jc w:val="left"/>
            </w:pPr>
            <w:r>
              <w:rPr>
                <w:rFonts w:ascii="Calibri" w:cs="Calibri" w:eastAsia="Calibri" w:hAnsi="Calibri"/>
                <w:color w:val="222222"/>
                <w:sz w:val="19"/>
                <w:szCs w:val="19"/>
              </w:rPr>
              <w:t xml:space="preserve">Algoritmos, pseudocódigo, condicionales y ciclos</w:t>
            </w:r>
          </w:p>
        </w:tc>
      </w:tr>
      <w:tr>
        <w:trPr>
          <w:cantSplit/>
        </w:trPr>
        <w:tc>
          <w:tcPr>
            <w:tcW w:type="dxa" w:w="3600"/>
            <w:tcBorders>
              <w:top w:val="single" w:color="D9DDE7" w:sz="4"/>
              <w:left w:val="single" w:color="D9DDE7" w:sz="4"/>
              <w:bottom w:val="single" w:color="D9DDE7" w:sz="4"/>
              <w:right w:val="single" w:color="D9DDE7" w:sz="4"/>
            </w:tcBorders>
            <w:shd w:fill="FFFFFF" w:color="auto" w:val="clear"/>
            <w:tcMar>
              <w:top w:type="dxa" w:w="70"/>
              <w:left w:type="dxa" w:w="110"/>
              <w:bottom w:type="dxa" w:w="70"/>
              <w:right w:type="dxa" w:w="110"/>
            </w:tcMar>
            <w:vAlign w:val="center"/>
          </w:tcPr>
          <w:p>
            <w:pPr>
              <w:spacing w:after="0" w:line="260"/>
              <w:jc w:val="left"/>
            </w:pPr>
            <w:r>
              <w:rPr>
                <w:rFonts w:ascii="Calibri" w:cs="Calibri" w:eastAsia="Calibri" w:hAnsi="Calibri"/>
                <w:color w:val="222222"/>
                <w:sz w:val="19"/>
                <w:szCs w:val="19"/>
              </w:rPr>
              <w:t xml:space="preserve">Creatividad</w:t>
            </w:r>
          </w:p>
        </w:tc>
        <w:tc>
          <w:tcPr>
            <w:tcW w:type="dxa" w:w="1600"/>
            <w:tcBorders>
              <w:top w:val="single" w:color="D9DDE7" w:sz="4"/>
              <w:left w:val="single" w:color="D9DDE7" w:sz="4"/>
              <w:bottom w:val="single" w:color="D9DDE7" w:sz="4"/>
              <w:right w:val="single" w:color="D9DDE7" w:sz="4"/>
            </w:tcBorders>
            <w:shd w:fill="FFFFFF" w:color="auto" w:val="clear"/>
            <w:tcMar>
              <w:top w:type="dxa" w:w="70"/>
              <w:left w:type="dxa" w:w="110"/>
              <w:bottom w:type="dxa" w:w="70"/>
              <w:right w:type="dxa" w:w="110"/>
            </w:tcMar>
            <w:vAlign w:val="center"/>
          </w:tcPr>
          <w:p>
            <w:pPr>
              <w:spacing w:after="0" w:line="260"/>
              <w:jc w:val="left"/>
            </w:pPr>
            <w:r>
              <w:rPr>
                <w:rFonts w:ascii="Calibri" w:cs="Calibri" w:eastAsia="Calibri" w:hAnsi="Calibri"/>
                <w:color w:val="222222"/>
                <w:sz w:val="19"/>
                <w:szCs w:val="19"/>
              </w:rPr>
              <w:t xml:space="preserve">Crear</w:t>
            </w:r>
          </w:p>
        </w:tc>
        <w:tc>
          <w:tcPr>
            <w:tcW w:type="dxa" w:w="4160"/>
            <w:tcBorders>
              <w:top w:val="single" w:color="D9DDE7" w:sz="4"/>
              <w:left w:val="single" w:color="D9DDE7" w:sz="4"/>
              <w:bottom w:val="single" w:color="D9DDE7" w:sz="4"/>
              <w:right w:val="single" w:color="D9DDE7" w:sz="4"/>
            </w:tcBorders>
            <w:shd w:fill="FFFFFF" w:color="auto" w:val="clear"/>
            <w:tcMar>
              <w:top w:type="dxa" w:w="70"/>
              <w:left w:type="dxa" w:w="110"/>
              <w:bottom w:type="dxa" w:w="70"/>
              <w:right w:type="dxa" w:w="110"/>
            </w:tcMar>
            <w:vAlign w:val="center"/>
          </w:tcPr>
          <w:p>
            <w:pPr>
              <w:spacing w:after="0" w:line="260"/>
              <w:jc w:val="left"/>
            </w:pPr>
            <w:r>
              <w:rPr>
                <w:rFonts w:ascii="Calibri" w:cs="Calibri" w:eastAsia="Calibri" w:hAnsi="Calibri"/>
                <w:color w:val="222222"/>
                <w:sz w:val="19"/>
                <w:szCs w:val="19"/>
              </w:rPr>
              <w:t xml:space="preserve">Conteo de posibilidades, optimización de áreas</w:t>
            </w:r>
          </w:p>
        </w:tc>
      </w:tr>
      <w:tr>
        <w:trPr>
          <w:cantSplit/>
        </w:trPr>
        <w:tc>
          <w:tcPr>
            <w:tcW w:type="dxa" w:w="3600"/>
            <w:tcBorders>
              <w:top w:val="single" w:color="D9DDE7" w:sz="4"/>
              <w:left w:val="single" w:color="D9DDE7" w:sz="4"/>
              <w:bottom w:val="single" w:color="D9DDE7" w:sz="4"/>
              <w:right w:val="single" w:color="D9DDE7" w:sz="4"/>
            </w:tcBorders>
            <w:shd w:fill="F4F6FA" w:color="auto" w:val="clear"/>
            <w:tcMar>
              <w:top w:type="dxa" w:w="70"/>
              <w:left w:type="dxa" w:w="110"/>
              <w:bottom w:type="dxa" w:w="70"/>
              <w:right w:type="dxa" w:w="110"/>
            </w:tcMar>
            <w:vAlign w:val="center"/>
          </w:tcPr>
          <w:p>
            <w:pPr>
              <w:spacing w:after="0" w:line="260"/>
              <w:jc w:val="left"/>
            </w:pPr>
            <w:r>
              <w:rPr>
                <w:rFonts w:ascii="Calibri" w:cs="Calibri" w:eastAsia="Calibri" w:hAnsi="Calibri"/>
                <w:color w:val="222222"/>
                <w:sz w:val="19"/>
                <w:szCs w:val="19"/>
              </w:rPr>
              <w:t xml:space="preserve">Competencia digital</w:t>
            </w:r>
          </w:p>
        </w:tc>
        <w:tc>
          <w:tcPr>
            <w:tcW w:type="dxa" w:w="1600"/>
            <w:tcBorders>
              <w:top w:val="single" w:color="D9DDE7" w:sz="4"/>
              <w:left w:val="single" w:color="D9DDE7" w:sz="4"/>
              <w:bottom w:val="single" w:color="D9DDE7" w:sz="4"/>
              <w:right w:val="single" w:color="D9DDE7" w:sz="4"/>
            </w:tcBorders>
            <w:shd w:fill="F4F6FA" w:color="auto" w:val="clear"/>
            <w:tcMar>
              <w:top w:type="dxa" w:w="70"/>
              <w:left w:type="dxa" w:w="110"/>
              <w:bottom w:type="dxa" w:w="70"/>
              <w:right w:type="dxa" w:w="110"/>
            </w:tcMar>
            <w:vAlign w:val="center"/>
          </w:tcPr>
          <w:p>
            <w:pPr>
              <w:spacing w:after="0" w:line="260"/>
              <w:jc w:val="left"/>
            </w:pPr>
            <w:r>
              <w:rPr>
                <w:rFonts w:ascii="Calibri" w:cs="Calibri" w:eastAsia="Calibri" w:hAnsi="Calibri"/>
                <w:color w:val="222222"/>
                <w:sz w:val="19"/>
                <w:szCs w:val="19"/>
              </w:rPr>
              <w:t xml:space="preserve">Resolver</w:t>
            </w:r>
          </w:p>
        </w:tc>
        <w:tc>
          <w:tcPr>
            <w:tcW w:type="dxa" w:w="4160"/>
            <w:tcBorders>
              <w:top w:val="single" w:color="D9DDE7" w:sz="4"/>
              <w:left w:val="single" w:color="D9DDE7" w:sz="4"/>
              <w:bottom w:val="single" w:color="D9DDE7" w:sz="4"/>
              <w:right w:val="single" w:color="D9DDE7" w:sz="4"/>
            </w:tcBorders>
            <w:shd w:fill="F4F6FA" w:color="auto" w:val="clear"/>
            <w:tcMar>
              <w:top w:type="dxa" w:w="70"/>
              <w:left w:type="dxa" w:w="110"/>
              <w:bottom w:type="dxa" w:w="70"/>
              <w:right w:type="dxa" w:w="110"/>
            </w:tcMar>
            <w:vAlign w:val="center"/>
          </w:tcPr>
          <w:p>
            <w:pPr>
              <w:spacing w:after="0" w:line="260"/>
              <w:jc w:val="left"/>
            </w:pPr>
            <w:r>
              <w:rPr>
                <w:rFonts w:ascii="Calibri" w:cs="Calibri" w:eastAsia="Calibri" w:hAnsi="Calibri"/>
                <w:color w:val="222222"/>
                <w:sz w:val="19"/>
                <w:szCs w:val="19"/>
              </w:rPr>
              <w:t xml:space="preserve">Seguridad, hojas de cálculo, uso ético de la IA y de los datos</w:t>
            </w:r>
          </w:p>
        </w:tc>
      </w:tr>
    </w:tbl>
    <w:p>
      <w:pPr>
        <w:spacing w:after="1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1755"/>
        <w:gridCol w:w="1755"/>
        <w:gridCol w:w="1755"/>
        <w:gridCol w:w="1755"/>
      </w:tblGrid>
      <w:tr>
        <w:trPr>
          <w:tblHeader/>
        </w:trPr>
        <w:tc>
          <w:tcPr>
            <w:tcW w:type="dxa" w:w="2340"/>
            <w:tcBorders>
              <w:top w:val="single" w:color="D9DDE7" w:sz="4"/>
              <w:left w:val="single" w:color="D9DDE7" w:sz="4"/>
              <w:bottom w:val="single" w:color="D9DDE7" w:sz="4"/>
              <w:right w:val="single" w:color="D9DDE7" w:sz="4"/>
            </w:tcBorders>
            <w:shd w:fill="1B2E6B" w:color="auto" w:val="clear"/>
            <w:tcMar>
              <w:top w:type="dxa" w:w="70"/>
              <w:left w:type="dxa" w:w="110"/>
              <w:bottom w:type="dxa" w:w="70"/>
              <w:right w:type="dxa" w:w="110"/>
            </w:tcMar>
            <w:vAlign w:val="center"/>
          </w:tcPr>
          <w:p>
            <w:pPr>
              <w:spacing w:after="0" w:line="260"/>
              <w:jc w:val="left"/>
            </w:pPr>
            <w:r>
              <w:rPr>
                <w:rFonts w:ascii="Calibri" w:cs="Calibri" w:eastAsia="Calibri" w:hAnsi="Calibri"/>
                <w:b/>
                <w:bCs/>
                <w:color w:val="FFFFFF"/>
                <w:sz w:val="19"/>
                <w:szCs w:val="19"/>
              </w:rPr>
              <w:t xml:space="preserve">Escala de desempeño</w:t>
            </w:r>
          </w:p>
        </w:tc>
        <w:tc>
          <w:tcPr>
            <w:tcW w:type="dxa" w:w="1755"/>
            <w:tcBorders>
              <w:top w:val="single" w:color="D9DDE7" w:sz="4"/>
              <w:left w:val="single" w:color="D9DDE7" w:sz="4"/>
              <w:bottom w:val="single" w:color="D9DDE7" w:sz="4"/>
              <w:right w:val="single" w:color="D9DDE7" w:sz="4"/>
            </w:tcBorders>
            <w:shd w:fill="1B2E6B" w:color="auto" w:val="clear"/>
            <w:tcMar>
              <w:top w:type="dxa" w:w="70"/>
              <w:left w:type="dxa" w:w="110"/>
              <w:bottom w:type="dxa" w:w="70"/>
              <w:right w:type="dxa" w:w="110"/>
            </w:tcMar>
            <w:vAlign w:val="center"/>
          </w:tcPr>
          <w:p>
            <w:pPr>
              <w:spacing w:after="0" w:line="260"/>
              <w:jc w:val="left"/>
            </w:pPr>
            <w:r>
              <w:rPr>
                <w:rFonts w:ascii="Calibri" w:cs="Calibri" w:eastAsia="Calibri" w:hAnsi="Calibri"/>
                <w:b/>
                <w:bCs/>
                <w:color w:val="FFFFFF"/>
                <w:sz w:val="19"/>
                <w:szCs w:val="19"/>
              </w:rPr>
              <w:t xml:space="preserve">Bajo</w:t>
            </w:r>
          </w:p>
        </w:tc>
        <w:tc>
          <w:tcPr>
            <w:tcW w:type="dxa" w:w="1755"/>
            <w:tcBorders>
              <w:top w:val="single" w:color="D9DDE7" w:sz="4"/>
              <w:left w:val="single" w:color="D9DDE7" w:sz="4"/>
              <w:bottom w:val="single" w:color="D9DDE7" w:sz="4"/>
              <w:right w:val="single" w:color="D9DDE7" w:sz="4"/>
            </w:tcBorders>
            <w:shd w:fill="1B2E6B" w:color="auto" w:val="clear"/>
            <w:tcMar>
              <w:top w:type="dxa" w:w="70"/>
              <w:left w:type="dxa" w:w="110"/>
              <w:bottom w:type="dxa" w:w="70"/>
              <w:right w:type="dxa" w:w="110"/>
            </w:tcMar>
            <w:vAlign w:val="center"/>
          </w:tcPr>
          <w:p>
            <w:pPr>
              <w:spacing w:after="0" w:line="260"/>
              <w:jc w:val="left"/>
            </w:pPr>
            <w:r>
              <w:rPr>
                <w:rFonts w:ascii="Calibri" w:cs="Calibri" w:eastAsia="Calibri" w:hAnsi="Calibri"/>
                <w:b/>
                <w:bCs/>
                <w:color w:val="FFFFFF"/>
                <w:sz w:val="19"/>
                <w:szCs w:val="19"/>
              </w:rPr>
              <w:t xml:space="preserve">Básico</w:t>
            </w:r>
          </w:p>
        </w:tc>
        <w:tc>
          <w:tcPr>
            <w:tcW w:type="dxa" w:w="1755"/>
            <w:tcBorders>
              <w:top w:val="single" w:color="D9DDE7" w:sz="4"/>
              <w:left w:val="single" w:color="D9DDE7" w:sz="4"/>
              <w:bottom w:val="single" w:color="D9DDE7" w:sz="4"/>
              <w:right w:val="single" w:color="D9DDE7" w:sz="4"/>
            </w:tcBorders>
            <w:shd w:fill="1B2E6B" w:color="auto" w:val="clear"/>
            <w:tcMar>
              <w:top w:type="dxa" w:w="70"/>
              <w:left w:type="dxa" w:w="110"/>
              <w:bottom w:type="dxa" w:w="70"/>
              <w:right w:type="dxa" w:w="110"/>
            </w:tcMar>
            <w:vAlign w:val="center"/>
          </w:tcPr>
          <w:p>
            <w:pPr>
              <w:spacing w:after="0" w:line="260"/>
              <w:jc w:val="left"/>
            </w:pPr>
            <w:r>
              <w:rPr>
                <w:rFonts w:ascii="Calibri" w:cs="Calibri" w:eastAsia="Calibri" w:hAnsi="Calibri"/>
                <w:b/>
                <w:bCs/>
                <w:color w:val="FFFFFF"/>
                <w:sz w:val="19"/>
                <w:szCs w:val="19"/>
              </w:rPr>
              <w:t xml:space="preserve">Alto</w:t>
            </w:r>
          </w:p>
        </w:tc>
        <w:tc>
          <w:tcPr>
            <w:tcW w:type="dxa" w:w="1755"/>
            <w:tcBorders>
              <w:top w:val="single" w:color="D9DDE7" w:sz="4"/>
              <w:left w:val="single" w:color="D9DDE7" w:sz="4"/>
              <w:bottom w:val="single" w:color="D9DDE7" w:sz="4"/>
              <w:right w:val="single" w:color="D9DDE7" w:sz="4"/>
            </w:tcBorders>
            <w:shd w:fill="1B2E6B" w:color="auto" w:val="clear"/>
            <w:tcMar>
              <w:top w:type="dxa" w:w="70"/>
              <w:left w:type="dxa" w:w="110"/>
              <w:bottom w:type="dxa" w:w="70"/>
              <w:right w:type="dxa" w:w="110"/>
            </w:tcMar>
            <w:vAlign w:val="center"/>
          </w:tcPr>
          <w:p>
            <w:pPr>
              <w:spacing w:after="0" w:line="260"/>
              <w:jc w:val="left"/>
            </w:pPr>
            <w:r>
              <w:rPr>
                <w:rFonts w:ascii="Calibri" w:cs="Calibri" w:eastAsia="Calibri" w:hAnsi="Calibri"/>
                <w:b/>
                <w:bCs/>
                <w:color w:val="FFFFFF"/>
                <w:sz w:val="19"/>
                <w:szCs w:val="19"/>
              </w:rPr>
              <w:t xml:space="preserve">Superior</w:t>
            </w:r>
          </w:p>
        </w:tc>
      </w:tr>
      <w:tr>
        <w:trPr>
          <w:cantSplit/>
        </w:trPr>
        <w:tc>
          <w:tcPr>
            <w:tcW w:type="dxa" w:w="2340"/>
            <w:tcBorders>
              <w:top w:val="single" w:color="D9DDE7" w:sz="4"/>
              <w:left w:val="single" w:color="D9DDE7" w:sz="4"/>
              <w:bottom w:val="single" w:color="D9DDE7" w:sz="4"/>
              <w:right w:val="single" w:color="D9DDE7" w:sz="4"/>
            </w:tcBorders>
            <w:shd w:fill="FFFFFF" w:color="auto" w:val="clear"/>
            <w:tcMar>
              <w:top w:type="dxa" w:w="70"/>
              <w:left w:type="dxa" w:w="110"/>
              <w:bottom w:type="dxa" w:w="70"/>
              <w:right w:type="dxa" w:w="110"/>
            </w:tcMar>
            <w:vAlign w:val="center"/>
          </w:tcPr>
          <w:p>
            <w:pPr>
              <w:spacing w:after="0" w:line="260"/>
              <w:jc w:val="left"/>
            </w:pPr>
            <w:r>
              <w:rPr>
                <w:rFonts w:ascii="Calibri" w:cs="Calibri" w:eastAsia="Calibri" w:hAnsi="Calibri"/>
                <w:color w:val="222222"/>
                <w:sz w:val="19"/>
                <w:szCs w:val="19"/>
              </w:rPr>
              <w:t xml:space="preserve">Rango de nota</w:t>
            </w:r>
          </w:p>
        </w:tc>
        <w:tc>
          <w:tcPr>
            <w:tcW w:type="dxa" w:w="1755"/>
            <w:tcBorders>
              <w:top w:val="single" w:color="D9DDE7" w:sz="4"/>
              <w:left w:val="single" w:color="D9DDE7" w:sz="4"/>
              <w:bottom w:val="single" w:color="D9DDE7" w:sz="4"/>
              <w:right w:val="single" w:color="D9DDE7" w:sz="4"/>
            </w:tcBorders>
            <w:shd w:fill="FFFFFF" w:color="auto" w:val="clear"/>
            <w:tcMar>
              <w:top w:type="dxa" w:w="70"/>
              <w:left w:type="dxa" w:w="110"/>
              <w:bottom w:type="dxa" w:w="70"/>
              <w:right w:type="dxa" w:w="110"/>
            </w:tcMar>
            <w:vAlign w:val="center"/>
          </w:tcPr>
          <w:p>
            <w:pPr>
              <w:spacing w:after="0" w:line="260"/>
              <w:jc w:val="left"/>
            </w:pPr>
            <w:r>
              <w:rPr>
                <w:rFonts w:ascii="Calibri" w:cs="Calibri" w:eastAsia="Calibri" w:hAnsi="Calibri"/>
                <w:color w:val="222222"/>
                <w:sz w:val="19"/>
                <w:szCs w:val="19"/>
              </w:rPr>
              <w:t xml:space="preserve">1.0 – 2.9</w:t>
            </w:r>
          </w:p>
        </w:tc>
        <w:tc>
          <w:tcPr>
            <w:tcW w:type="dxa" w:w="1755"/>
            <w:tcBorders>
              <w:top w:val="single" w:color="D9DDE7" w:sz="4"/>
              <w:left w:val="single" w:color="D9DDE7" w:sz="4"/>
              <w:bottom w:val="single" w:color="D9DDE7" w:sz="4"/>
              <w:right w:val="single" w:color="D9DDE7" w:sz="4"/>
            </w:tcBorders>
            <w:shd w:fill="FFFFFF" w:color="auto" w:val="clear"/>
            <w:tcMar>
              <w:top w:type="dxa" w:w="70"/>
              <w:left w:type="dxa" w:w="110"/>
              <w:bottom w:type="dxa" w:w="70"/>
              <w:right w:type="dxa" w:w="110"/>
            </w:tcMar>
            <w:vAlign w:val="center"/>
          </w:tcPr>
          <w:p>
            <w:pPr>
              <w:spacing w:after="0" w:line="260"/>
              <w:jc w:val="left"/>
            </w:pPr>
            <w:r>
              <w:rPr>
                <w:rFonts w:ascii="Calibri" w:cs="Calibri" w:eastAsia="Calibri" w:hAnsi="Calibri"/>
                <w:color w:val="222222"/>
                <w:sz w:val="19"/>
                <w:szCs w:val="19"/>
              </w:rPr>
              <w:t xml:space="preserve">3.0 – 3.9</w:t>
            </w:r>
          </w:p>
        </w:tc>
        <w:tc>
          <w:tcPr>
            <w:tcW w:type="dxa" w:w="1755"/>
            <w:tcBorders>
              <w:top w:val="single" w:color="D9DDE7" w:sz="4"/>
              <w:left w:val="single" w:color="D9DDE7" w:sz="4"/>
              <w:bottom w:val="single" w:color="D9DDE7" w:sz="4"/>
              <w:right w:val="single" w:color="D9DDE7" w:sz="4"/>
            </w:tcBorders>
            <w:shd w:fill="FFFFFF" w:color="auto" w:val="clear"/>
            <w:tcMar>
              <w:top w:type="dxa" w:w="70"/>
              <w:left w:type="dxa" w:w="110"/>
              <w:bottom w:type="dxa" w:w="70"/>
              <w:right w:type="dxa" w:w="110"/>
            </w:tcMar>
            <w:vAlign w:val="center"/>
          </w:tcPr>
          <w:p>
            <w:pPr>
              <w:spacing w:after="0" w:line="260"/>
              <w:jc w:val="left"/>
            </w:pPr>
            <w:r>
              <w:rPr>
                <w:rFonts w:ascii="Calibri" w:cs="Calibri" w:eastAsia="Calibri" w:hAnsi="Calibri"/>
                <w:color w:val="222222"/>
                <w:sz w:val="19"/>
                <w:szCs w:val="19"/>
              </w:rPr>
              <w:t xml:space="preserve">4.0 – 4.5</w:t>
            </w:r>
          </w:p>
        </w:tc>
        <w:tc>
          <w:tcPr>
            <w:tcW w:type="dxa" w:w="1755"/>
            <w:tcBorders>
              <w:top w:val="single" w:color="D9DDE7" w:sz="4"/>
              <w:left w:val="single" w:color="D9DDE7" w:sz="4"/>
              <w:bottom w:val="single" w:color="D9DDE7" w:sz="4"/>
              <w:right w:val="single" w:color="D9DDE7" w:sz="4"/>
            </w:tcBorders>
            <w:shd w:fill="FFFFFF" w:color="auto" w:val="clear"/>
            <w:tcMar>
              <w:top w:type="dxa" w:w="70"/>
              <w:left w:type="dxa" w:w="110"/>
              <w:bottom w:type="dxa" w:w="70"/>
              <w:right w:type="dxa" w:w="110"/>
            </w:tcMar>
            <w:vAlign w:val="center"/>
          </w:tcPr>
          <w:p>
            <w:pPr>
              <w:spacing w:after="0" w:line="260"/>
              <w:jc w:val="left"/>
            </w:pPr>
            <w:r>
              <w:rPr>
                <w:rFonts w:ascii="Calibri" w:cs="Calibri" w:eastAsia="Calibri" w:hAnsi="Calibri"/>
                <w:color w:val="222222"/>
                <w:sz w:val="19"/>
                <w:szCs w:val="19"/>
              </w:rPr>
              <w:t xml:space="preserve">4.6 – 5.0</w:t>
            </w:r>
          </w:p>
        </w:tc>
      </w:tr>
    </w:tbl>
    <w:p>
      <w:pPr>
        <w:keepNext/>
        <w:spacing w:after="60" w:before="120"/>
        <w:jc w:val="center"/>
      </w:pPr>
      <w:r>
        <w:drawing>
          <wp:inline distT="0" distB="0" distL="0" distR="0">
            <wp:extent cx="4724400" cy="2952750"/>
            <wp:effectExtent t="0" r="0" b="0" l="0"/>
            <wp:docPr id="1" name="Espacio de diagnóstico del Nivel II (grados 8.° y 9.°)." descr="Espacio de diagnóstico del Nivel II (grados 8.° y 9.°)." title="Espacio de diagnóstico del Nivel II (grados 8.° y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4724400" cy="2952750"/>
                    </a:xfrm>
                    <a:prstGeom prst="rect">
                      <a:avLst/>
                    </a:prstGeom>
                  </pic:spPr>
                </pic:pic>
              </a:graphicData>
            </a:graphic>
          </wp:inline>
        </w:drawing>
      </w:r>
    </w:p>
    <w:p>
      <w:pPr>
        <w:spacing w:after="220"/>
        <w:jc w:val="center"/>
      </w:pPr>
      <w:r>
        <w:rPr>
          <w:rFonts w:ascii="Calibri" w:cs="Calibri" w:eastAsia="Calibri" w:hAnsi="Calibri"/>
          <w:b/>
          <w:bCs/>
          <w:color w:val="1B2E6B"/>
          <w:sz w:val="18"/>
          <w:szCs w:val="18"/>
        </w:rPr>
        <w:t xml:space="preserve">Figura 6. </w:t>
      </w:r>
      <w:r>
        <w:rPr>
          <w:rFonts w:ascii="Calibri" w:cs="Calibri" w:eastAsia="Calibri" w:hAnsi="Calibri"/>
          <w:i/>
          <w:iCs/>
          <w:color w:val="5A6178"/>
          <w:sz w:val="18"/>
          <w:szCs w:val="18"/>
        </w:rPr>
        <w:t xml:space="preserve">Espacio de diagnóstico del Nivel II (grados 8.° y 9.°).</w:t>
      </w:r>
    </w:p>
    <w:p>
      <w:pPr>
        <w:pStyle w:val="Heading2"/>
        <w:keepNext/>
        <w:spacing w:after="100" w:before="220"/>
      </w:pPr>
      <w:r>
        <w:rPr>
          <w:rFonts w:ascii="Calibri" w:cs="Calibri" w:eastAsia="Calibri" w:hAnsi="Calibri"/>
          <w:b/>
          <w:bCs/>
          <w:color w:val="1677B3"/>
          <w:sz w:val="25"/>
          <w:szCs w:val="25"/>
        </w:rPr>
        <w:t xml:space="preserve">4.2 Retos del territorio</w:t>
      </w:r>
    </w:p>
    <w:p>
      <w:pPr>
        <w:spacing w:after="140" w:before="0" w:line="300"/>
        <w:jc w:val="both"/>
      </w:pPr>
      <w:r>
        <w:rPr>
          <w:rFonts w:ascii="Calibri" w:cs="Calibri" w:eastAsia="Calibri" w:hAnsi="Calibri"/>
          <w:color w:val="222222"/>
          <w:sz w:val="22"/>
          <w:szCs w:val="22"/>
        </w:rPr>
        <w:t xml:space="preserve">Cada nivel tiene </w:t>
      </w:r>
      <w:r>
        <w:rPr>
          <w:rFonts w:ascii="Calibri" w:cs="Calibri" w:eastAsia="Calibri" w:hAnsi="Calibri"/>
          <w:b/>
          <w:bCs/>
          <w:color w:val="1B2E6B"/>
          <w:sz w:val="22"/>
          <w:szCs w:val="22"/>
        </w:rPr>
        <w:t xml:space="preserve">tres retos de respuesta numérica</w:t>
      </w:r>
      <w:r>
        <w:rPr>
          <w:rFonts w:ascii="Calibri" w:cs="Calibri" w:eastAsia="Calibri" w:hAnsi="Calibri"/>
          <w:color w:val="222222"/>
          <w:sz w:val="22"/>
          <w:szCs w:val="22"/>
        </w:rPr>
        <w:t xml:space="preserve">, con pista y verificación automática. El sitio registra cada intento, lo que permite analizar los procesos de los estudiantes además del resultado final.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900"/>
        <w:gridCol w:w="7460"/>
      </w:tblGrid>
      <w:tr>
        <w:trPr>
          <w:tblHeader/>
        </w:trPr>
        <w:tc>
          <w:tcPr>
            <w:tcW w:type="dxa" w:w="1900"/>
            <w:tcBorders>
              <w:top w:val="single" w:color="D9DDE7" w:sz="4"/>
              <w:left w:val="single" w:color="D9DDE7" w:sz="4"/>
              <w:bottom w:val="single" w:color="D9DDE7" w:sz="4"/>
              <w:right w:val="single" w:color="D9DDE7" w:sz="4"/>
            </w:tcBorders>
            <w:shd w:fill="1B2E6B" w:color="auto" w:val="clear"/>
            <w:tcMar>
              <w:top w:type="dxa" w:w="70"/>
              <w:left w:type="dxa" w:w="110"/>
              <w:bottom w:type="dxa" w:w="70"/>
              <w:right w:type="dxa" w:w="110"/>
            </w:tcMar>
            <w:vAlign w:val="center"/>
          </w:tcPr>
          <w:p>
            <w:pPr>
              <w:spacing w:after="0" w:line="260"/>
              <w:jc w:val="left"/>
            </w:pPr>
            <w:r>
              <w:rPr>
                <w:rFonts w:ascii="Calibri" w:cs="Calibri" w:eastAsia="Calibri" w:hAnsi="Calibri"/>
                <w:b/>
                <w:bCs/>
                <w:color w:val="FFFFFF"/>
                <w:sz w:val="19"/>
                <w:szCs w:val="19"/>
              </w:rPr>
              <w:t xml:space="preserve">Nivel</w:t>
            </w:r>
          </w:p>
        </w:tc>
        <w:tc>
          <w:tcPr>
            <w:tcW w:type="dxa" w:w="7460"/>
            <w:tcBorders>
              <w:top w:val="single" w:color="D9DDE7" w:sz="4"/>
              <w:left w:val="single" w:color="D9DDE7" w:sz="4"/>
              <w:bottom w:val="single" w:color="D9DDE7" w:sz="4"/>
              <w:right w:val="single" w:color="D9DDE7" w:sz="4"/>
            </w:tcBorders>
            <w:shd w:fill="1B2E6B" w:color="auto" w:val="clear"/>
            <w:tcMar>
              <w:top w:type="dxa" w:w="70"/>
              <w:left w:type="dxa" w:w="110"/>
              <w:bottom w:type="dxa" w:w="70"/>
              <w:right w:type="dxa" w:w="110"/>
            </w:tcMar>
            <w:vAlign w:val="center"/>
          </w:tcPr>
          <w:p>
            <w:pPr>
              <w:spacing w:after="0" w:line="260"/>
              <w:jc w:val="left"/>
            </w:pPr>
            <w:r>
              <w:rPr>
                <w:rFonts w:ascii="Calibri" w:cs="Calibri" w:eastAsia="Calibri" w:hAnsi="Calibri"/>
                <w:b/>
                <w:bCs/>
                <w:color w:val="FFFFFF"/>
                <w:sz w:val="19"/>
                <w:szCs w:val="19"/>
              </w:rPr>
              <w:t xml:space="preserve">Retos</w:t>
            </w:r>
          </w:p>
        </w:tc>
      </w:tr>
      <w:tr>
        <w:trPr>
          <w:cantSplit/>
        </w:trPr>
        <w:tc>
          <w:tcPr>
            <w:tcW w:type="dxa" w:w="1900"/>
            <w:tcBorders>
              <w:top w:val="single" w:color="D9DDE7" w:sz="4"/>
              <w:left w:val="single" w:color="D9DDE7" w:sz="4"/>
              <w:bottom w:val="single" w:color="D9DDE7" w:sz="4"/>
              <w:right w:val="single" w:color="D9DDE7" w:sz="4"/>
            </w:tcBorders>
            <w:shd w:fill="FFFFFF" w:color="auto" w:val="clear"/>
            <w:tcMar>
              <w:top w:type="dxa" w:w="70"/>
              <w:left w:type="dxa" w:w="110"/>
              <w:bottom w:type="dxa" w:w="70"/>
              <w:right w:type="dxa" w:w="110"/>
            </w:tcMar>
            <w:vAlign w:val="center"/>
          </w:tcPr>
          <w:p>
            <w:pPr>
              <w:spacing w:after="0" w:line="260"/>
              <w:jc w:val="left"/>
            </w:pPr>
            <w:r>
              <w:rPr>
                <w:rFonts w:ascii="Calibri" w:cs="Calibri" w:eastAsia="Calibri" w:hAnsi="Calibri"/>
                <w:color w:val="222222"/>
                <w:sz w:val="19"/>
                <w:szCs w:val="19"/>
              </w:rPr>
              <w:t xml:space="preserve">Nivel I (6.° y 7.°)</w:t>
            </w:r>
          </w:p>
        </w:tc>
        <w:tc>
          <w:tcPr>
            <w:tcW w:type="dxa" w:w="7460"/>
            <w:tcBorders>
              <w:top w:val="single" w:color="D9DDE7" w:sz="4"/>
              <w:left w:val="single" w:color="D9DDE7" w:sz="4"/>
              <w:bottom w:val="single" w:color="D9DDE7" w:sz="4"/>
              <w:right w:val="single" w:color="D9DDE7" w:sz="4"/>
            </w:tcBorders>
            <w:shd w:fill="FFFFFF" w:color="auto" w:val="clear"/>
            <w:tcMar>
              <w:top w:type="dxa" w:w="70"/>
              <w:left w:type="dxa" w:w="110"/>
              <w:bottom w:type="dxa" w:w="70"/>
              <w:right w:type="dxa" w:w="110"/>
            </w:tcMar>
            <w:vAlign w:val="center"/>
          </w:tcPr>
          <w:p>
            <w:pPr>
              <w:spacing w:after="0" w:line="260"/>
              <w:jc w:val="left"/>
            </w:pPr>
            <w:r>
              <w:rPr>
                <w:rFonts w:ascii="Calibri" w:cs="Calibri" w:eastAsia="Calibri" w:hAnsi="Calibri"/>
                <w:color w:val="222222"/>
                <w:sz w:val="19"/>
                <w:szCs w:val="19"/>
              </w:rPr>
              <w:t xml:space="preserve">La cerca del huerto escolar (perímetro) · Ecoladrillos para una banca (conversión de unidades) · Agua lluvia para el colegio (operaciones combinadas)</w:t>
            </w:r>
          </w:p>
        </w:tc>
      </w:tr>
      <w:tr>
        <w:trPr>
          <w:cantSplit/>
        </w:trPr>
        <w:tc>
          <w:tcPr>
            <w:tcW w:type="dxa" w:w="1900"/>
            <w:tcBorders>
              <w:top w:val="single" w:color="D9DDE7" w:sz="4"/>
              <w:left w:val="single" w:color="D9DDE7" w:sz="4"/>
              <w:bottom w:val="single" w:color="D9DDE7" w:sz="4"/>
              <w:right w:val="single" w:color="D9DDE7" w:sz="4"/>
            </w:tcBorders>
            <w:shd w:fill="F4F6FA" w:color="auto" w:val="clear"/>
            <w:tcMar>
              <w:top w:type="dxa" w:w="70"/>
              <w:left w:type="dxa" w:w="110"/>
              <w:bottom w:type="dxa" w:w="70"/>
              <w:right w:type="dxa" w:w="110"/>
            </w:tcMar>
            <w:vAlign w:val="center"/>
          </w:tcPr>
          <w:p>
            <w:pPr>
              <w:spacing w:after="0" w:line="260"/>
              <w:jc w:val="left"/>
            </w:pPr>
            <w:r>
              <w:rPr>
                <w:rFonts w:ascii="Calibri" w:cs="Calibri" w:eastAsia="Calibri" w:hAnsi="Calibri"/>
                <w:color w:val="222222"/>
                <w:sz w:val="19"/>
                <w:szCs w:val="19"/>
              </w:rPr>
              <w:t xml:space="preserve">Nivel II (8.° y 9.°)</w:t>
            </w:r>
          </w:p>
        </w:tc>
        <w:tc>
          <w:tcPr>
            <w:tcW w:type="dxa" w:w="7460"/>
            <w:tcBorders>
              <w:top w:val="single" w:color="D9DDE7" w:sz="4"/>
              <w:left w:val="single" w:color="D9DDE7" w:sz="4"/>
              <w:bottom w:val="single" w:color="D9DDE7" w:sz="4"/>
              <w:right w:val="single" w:color="D9DDE7" w:sz="4"/>
            </w:tcBorders>
            <w:shd w:fill="F4F6FA" w:color="auto" w:val="clear"/>
            <w:tcMar>
              <w:top w:type="dxa" w:w="70"/>
              <w:left w:type="dxa" w:w="110"/>
              <w:bottom w:type="dxa" w:w="70"/>
              <w:right w:type="dxa" w:w="110"/>
            </w:tcMar>
            <w:vAlign w:val="center"/>
          </w:tcPr>
          <w:p>
            <w:pPr>
              <w:spacing w:after="0" w:line="260"/>
              <w:jc w:val="left"/>
            </w:pPr>
            <w:r>
              <w:rPr>
                <w:rFonts w:ascii="Calibri" w:cs="Calibri" w:eastAsia="Calibri" w:hAnsi="Calibri"/>
                <w:color w:val="222222"/>
                <w:sz w:val="19"/>
                <w:szCs w:val="19"/>
              </w:rPr>
              <w:t xml:space="preserve">Recorrido turístico por Girardot (porcentajes) · Del mapa al territorio (escalas) · Energía de los ventiladores (kWh)</w:t>
            </w:r>
          </w:p>
        </w:tc>
      </w:tr>
      <w:tr>
        <w:trPr>
          <w:cantSplit/>
        </w:trPr>
        <w:tc>
          <w:tcPr>
            <w:tcW w:type="dxa" w:w="1900"/>
            <w:tcBorders>
              <w:top w:val="single" w:color="D9DDE7" w:sz="4"/>
              <w:left w:val="single" w:color="D9DDE7" w:sz="4"/>
              <w:bottom w:val="single" w:color="D9DDE7" w:sz="4"/>
              <w:right w:val="single" w:color="D9DDE7" w:sz="4"/>
            </w:tcBorders>
            <w:shd w:fill="FFFFFF" w:color="auto" w:val="clear"/>
            <w:tcMar>
              <w:top w:type="dxa" w:w="70"/>
              <w:left w:type="dxa" w:w="110"/>
              <w:bottom w:type="dxa" w:w="70"/>
              <w:right w:type="dxa" w:w="110"/>
            </w:tcMar>
            <w:vAlign w:val="center"/>
          </w:tcPr>
          <w:p>
            <w:pPr>
              <w:spacing w:after="0" w:line="260"/>
              <w:jc w:val="left"/>
            </w:pPr>
            <w:r>
              <w:rPr>
                <w:rFonts w:ascii="Calibri" w:cs="Calibri" w:eastAsia="Calibri" w:hAnsi="Calibri"/>
                <w:color w:val="222222"/>
                <w:sz w:val="19"/>
                <w:szCs w:val="19"/>
              </w:rPr>
              <w:t xml:space="preserve">Nivel III (10.° y 11.°)</w:t>
            </w:r>
          </w:p>
        </w:tc>
        <w:tc>
          <w:tcPr>
            <w:tcW w:type="dxa" w:w="7460"/>
            <w:tcBorders>
              <w:top w:val="single" w:color="D9DDE7" w:sz="4"/>
              <w:left w:val="single" w:color="D9DDE7" w:sz="4"/>
              <w:bottom w:val="single" w:color="D9DDE7" w:sz="4"/>
              <w:right w:val="single" w:color="D9DDE7" w:sz="4"/>
            </w:tcBorders>
            <w:shd w:fill="FFFFFF" w:color="auto" w:val="clear"/>
            <w:tcMar>
              <w:top w:type="dxa" w:w="70"/>
              <w:left w:type="dxa" w:w="110"/>
              <w:bottom w:type="dxa" w:w="70"/>
              <w:right w:type="dxa" w:w="110"/>
            </w:tcMar>
            <w:vAlign w:val="center"/>
          </w:tcPr>
          <w:p>
            <w:pPr>
              <w:spacing w:after="0" w:line="260"/>
              <w:jc w:val="left"/>
            </w:pPr>
            <w:r>
              <w:rPr>
                <w:rFonts w:ascii="Calibri" w:cs="Calibri" w:eastAsia="Calibri" w:hAnsi="Calibri"/>
                <w:color w:val="222222"/>
                <w:sz w:val="19"/>
                <w:szCs w:val="19"/>
              </w:rPr>
              <w:t xml:space="preserve">Modelo lineal de residuos (función lineal) · Bacterias en agua estancada (crecimiento exponencial) · Raspados en el malecón (optimización cuadrática)</w:t>
            </w:r>
          </w:p>
        </w:tc>
      </w:tr>
    </w:tbl>
    <w:p>
      <w:pPr>
        <w:keepNext/>
        <w:spacing w:after="60" w:before="120"/>
        <w:jc w:val="center"/>
      </w:pPr>
      <w:r>
        <w:drawing>
          <wp:inline distT="0" distB="0" distL="0" distR="0">
            <wp:extent cx="4724400" cy="2952750"/>
            <wp:effectExtent t="0" r="0" b="0" l="0"/>
            <wp:docPr id="1" name="Retos del territorio del Nivel I." descr="Retos del territorio del Nivel I." title="Retos del territorio del Nivel I."/>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4724400" cy="2952750"/>
                    </a:xfrm>
                    <a:prstGeom prst="rect">
                      <a:avLst/>
                    </a:prstGeom>
                  </pic:spPr>
                </pic:pic>
              </a:graphicData>
            </a:graphic>
          </wp:inline>
        </w:drawing>
      </w:r>
    </w:p>
    <w:p>
      <w:pPr>
        <w:spacing w:after="220"/>
        <w:jc w:val="center"/>
      </w:pPr>
      <w:r>
        <w:rPr>
          <w:rFonts w:ascii="Calibri" w:cs="Calibri" w:eastAsia="Calibri" w:hAnsi="Calibri"/>
          <w:b/>
          <w:bCs/>
          <w:color w:val="1B2E6B"/>
          <w:sz w:val="18"/>
          <w:szCs w:val="18"/>
        </w:rPr>
        <w:t xml:space="preserve">Figura 7. </w:t>
      </w:r>
      <w:r>
        <w:rPr>
          <w:rFonts w:ascii="Calibri" w:cs="Calibri" w:eastAsia="Calibri" w:hAnsi="Calibri"/>
          <w:i/>
          <w:iCs/>
          <w:color w:val="5A6178"/>
          <w:sz w:val="18"/>
          <w:szCs w:val="18"/>
        </w:rPr>
        <w:t xml:space="preserve">Retos del territorio del Nivel I.</w:t>
      </w:r>
    </w:p>
    <w:p>
      <w:pPr>
        <w:pStyle w:val="Heading2"/>
        <w:keepNext/>
        <w:spacing w:after="100" w:before="220"/>
      </w:pPr>
      <w:r>
        <w:rPr>
          <w:rFonts w:ascii="Calibri" w:cs="Calibri" w:eastAsia="Calibri" w:hAnsi="Calibri"/>
          <w:b/>
          <w:bCs/>
          <w:color w:val="1677B3"/>
          <w:sz w:val="25"/>
          <w:szCs w:val="25"/>
        </w:rPr>
        <w:t xml:space="preserve">4.3 Simulaciones base</w:t>
      </w:r>
    </w:p>
    <w:p>
      <w:pPr>
        <w:spacing w:after="140" w:before="0" w:line="300"/>
        <w:jc w:val="both"/>
      </w:pPr>
      <w:r>
        <w:rPr>
          <w:rFonts w:ascii="Calibri" w:cs="Calibri" w:eastAsia="Calibri" w:hAnsi="Calibri"/>
          <w:color w:val="222222"/>
          <w:sz w:val="22"/>
          <w:szCs w:val="22"/>
        </w:rPr>
        <w:t xml:space="preserve">Las simulaciones permiten modificar variables, observar resultados en gráficos y comparar escenarios </w:t>
      </w:r>
      <w:r>
        <w:rPr>
          <w:rFonts w:ascii="Calibri" w:cs="Calibri" w:eastAsia="Calibri" w:hAnsi="Calibri"/>
          <w:b/>
          <w:bCs/>
          <w:color w:val="1B2E6B"/>
          <w:sz w:val="22"/>
          <w:szCs w:val="22"/>
        </w:rPr>
        <w:t xml:space="preserve">antes de intervenir el territorio</w:t>
      </w:r>
      <w:r>
        <w:rPr>
          <w:rFonts w:ascii="Calibri" w:cs="Calibri" w:eastAsia="Calibri" w:hAnsi="Calibri"/>
          <w:color w:val="222222"/>
          <w:sz w:val="22"/>
          <w:szCs w:val="22"/>
        </w:rPr>
        <w:t xml:space="preserve">. Cada una incluye preguntas de reflexión y un espacio para que el estudiante registre sus conclusiones, que se guardan en la base de datos junto con los parámetros elegidos.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900"/>
        <w:gridCol w:w="2700"/>
        <w:gridCol w:w="4760"/>
      </w:tblGrid>
      <w:tr>
        <w:trPr>
          <w:tblHeader/>
        </w:trPr>
        <w:tc>
          <w:tcPr>
            <w:tcW w:type="dxa" w:w="1900"/>
            <w:tcBorders>
              <w:top w:val="single" w:color="D9DDE7" w:sz="4"/>
              <w:left w:val="single" w:color="D9DDE7" w:sz="4"/>
              <w:bottom w:val="single" w:color="D9DDE7" w:sz="4"/>
              <w:right w:val="single" w:color="D9DDE7" w:sz="4"/>
            </w:tcBorders>
            <w:shd w:fill="1B2E6B" w:color="auto" w:val="clear"/>
            <w:tcMar>
              <w:top w:type="dxa" w:w="70"/>
              <w:left w:type="dxa" w:w="110"/>
              <w:bottom w:type="dxa" w:w="70"/>
              <w:right w:type="dxa" w:w="110"/>
            </w:tcMar>
            <w:vAlign w:val="center"/>
          </w:tcPr>
          <w:p>
            <w:pPr>
              <w:spacing w:after="0" w:line="260"/>
              <w:jc w:val="left"/>
            </w:pPr>
            <w:r>
              <w:rPr>
                <w:rFonts w:ascii="Calibri" w:cs="Calibri" w:eastAsia="Calibri" w:hAnsi="Calibri"/>
                <w:b/>
                <w:bCs/>
                <w:color w:val="FFFFFF"/>
                <w:sz w:val="19"/>
                <w:szCs w:val="19"/>
              </w:rPr>
              <w:t xml:space="preserve">Nivel</w:t>
            </w:r>
          </w:p>
        </w:tc>
        <w:tc>
          <w:tcPr>
            <w:tcW w:type="dxa" w:w="2700"/>
            <w:tcBorders>
              <w:top w:val="single" w:color="D9DDE7" w:sz="4"/>
              <w:left w:val="single" w:color="D9DDE7" w:sz="4"/>
              <w:bottom w:val="single" w:color="D9DDE7" w:sz="4"/>
              <w:right w:val="single" w:color="D9DDE7" w:sz="4"/>
            </w:tcBorders>
            <w:shd w:fill="1B2E6B" w:color="auto" w:val="clear"/>
            <w:tcMar>
              <w:top w:type="dxa" w:w="70"/>
              <w:left w:type="dxa" w:w="110"/>
              <w:bottom w:type="dxa" w:w="70"/>
              <w:right w:type="dxa" w:w="110"/>
            </w:tcMar>
            <w:vAlign w:val="center"/>
          </w:tcPr>
          <w:p>
            <w:pPr>
              <w:spacing w:after="0" w:line="260"/>
              <w:jc w:val="left"/>
            </w:pPr>
            <w:r>
              <w:rPr>
                <w:rFonts w:ascii="Calibri" w:cs="Calibri" w:eastAsia="Calibri" w:hAnsi="Calibri"/>
                <w:b/>
                <w:bCs/>
                <w:color w:val="FFFFFF"/>
                <w:sz w:val="19"/>
                <w:szCs w:val="19"/>
              </w:rPr>
              <w:t xml:space="preserve">Simulación</w:t>
            </w:r>
          </w:p>
        </w:tc>
        <w:tc>
          <w:tcPr>
            <w:tcW w:type="dxa" w:w="4760"/>
            <w:tcBorders>
              <w:top w:val="single" w:color="D9DDE7" w:sz="4"/>
              <w:left w:val="single" w:color="D9DDE7" w:sz="4"/>
              <w:bottom w:val="single" w:color="D9DDE7" w:sz="4"/>
              <w:right w:val="single" w:color="D9DDE7" w:sz="4"/>
            </w:tcBorders>
            <w:shd w:fill="1B2E6B" w:color="auto" w:val="clear"/>
            <w:tcMar>
              <w:top w:type="dxa" w:w="70"/>
              <w:left w:type="dxa" w:w="110"/>
              <w:bottom w:type="dxa" w:w="70"/>
              <w:right w:type="dxa" w:w="110"/>
            </w:tcMar>
            <w:vAlign w:val="center"/>
          </w:tcPr>
          <w:p>
            <w:pPr>
              <w:spacing w:after="0" w:line="260"/>
              <w:jc w:val="left"/>
            </w:pPr>
            <w:r>
              <w:rPr>
                <w:rFonts w:ascii="Calibri" w:cs="Calibri" w:eastAsia="Calibri" w:hAnsi="Calibri"/>
                <w:b/>
                <w:bCs/>
                <w:color w:val="FFFFFF"/>
                <w:sz w:val="19"/>
                <w:szCs w:val="19"/>
              </w:rPr>
              <w:t xml:space="preserve">Variables y aprendizajes</w:t>
            </w:r>
          </w:p>
        </w:tc>
      </w:tr>
      <w:tr>
        <w:trPr>
          <w:cantSplit/>
        </w:trPr>
        <w:tc>
          <w:tcPr>
            <w:tcW w:type="dxa" w:w="1900"/>
            <w:tcBorders>
              <w:top w:val="single" w:color="D9DDE7" w:sz="4"/>
              <w:left w:val="single" w:color="D9DDE7" w:sz="4"/>
              <w:bottom w:val="single" w:color="D9DDE7" w:sz="4"/>
              <w:right w:val="single" w:color="D9DDE7" w:sz="4"/>
            </w:tcBorders>
            <w:shd w:fill="FFFFFF" w:color="auto" w:val="clear"/>
            <w:tcMar>
              <w:top w:type="dxa" w:w="70"/>
              <w:left w:type="dxa" w:w="110"/>
              <w:bottom w:type="dxa" w:w="70"/>
              <w:right w:type="dxa" w:w="110"/>
            </w:tcMar>
            <w:vAlign w:val="center"/>
          </w:tcPr>
          <w:p>
            <w:pPr>
              <w:spacing w:after="0" w:line="260"/>
              <w:jc w:val="left"/>
            </w:pPr>
            <w:r>
              <w:rPr>
                <w:rFonts w:ascii="Calibri" w:cs="Calibri" w:eastAsia="Calibri" w:hAnsi="Calibri"/>
                <w:color w:val="222222"/>
                <w:sz w:val="19"/>
                <w:szCs w:val="19"/>
              </w:rPr>
              <w:t xml:space="preserve">Nivel I</w:t>
            </w:r>
          </w:p>
        </w:tc>
        <w:tc>
          <w:tcPr>
            <w:tcW w:type="dxa" w:w="2700"/>
            <w:tcBorders>
              <w:top w:val="single" w:color="D9DDE7" w:sz="4"/>
              <w:left w:val="single" w:color="D9DDE7" w:sz="4"/>
              <w:bottom w:val="single" w:color="D9DDE7" w:sz="4"/>
              <w:right w:val="single" w:color="D9DDE7" w:sz="4"/>
            </w:tcBorders>
            <w:shd w:fill="FFFFFF" w:color="auto" w:val="clear"/>
            <w:tcMar>
              <w:top w:type="dxa" w:w="70"/>
              <w:left w:type="dxa" w:w="110"/>
              <w:bottom w:type="dxa" w:w="70"/>
              <w:right w:type="dxa" w:w="110"/>
            </w:tcMar>
            <w:vAlign w:val="center"/>
          </w:tcPr>
          <w:p>
            <w:pPr>
              <w:spacing w:after="0" w:line="260"/>
              <w:jc w:val="left"/>
            </w:pPr>
            <w:r>
              <w:rPr>
                <w:rFonts w:ascii="Calibri" w:cs="Calibri" w:eastAsia="Calibri" w:hAnsi="Calibri"/>
                <w:color w:val="222222"/>
                <w:sz w:val="19"/>
                <w:szCs w:val="19"/>
              </w:rPr>
              <w:t xml:space="preserve">El agua en mi casa</w:t>
            </w:r>
          </w:p>
        </w:tc>
        <w:tc>
          <w:tcPr>
            <w:tcW w:type="dxa" w:w="4760"/>
            <w:tcBorders>
              <w:top w:val="single" w:color="D9DDE7" w:sz="4"/>
              <w:left w:val="single" w:color="D9DDE7" w:sz="4"/>
              <w:bottom w:val="single" w:color="D9DDE7" w:sz="4"/>
              <w:right w:val="single" w:color="D9DDE7" w:sz="4"/>
            </w:tcBorders>
            <w:shd w:fill="FFFFFF" w:color="auto" w:val="clear"/>
            <w:tcMar>
              <w:top w:type="dxa" w:w="70"/>
              <w:left w:type="dxa" w:w="110"/>
              <w:bottom w:type="dxa" w:w="70"/>
              <w:right w:type="dxa" w:w="110"/>
            </w:tcMar>
            <w:vAlign w:val="center"/>
          </w:tcPr>
          <w:p>
            <w:pPr>
              <w:spacing w:after="0" w:line="260"/>
              <w:jc w:val="left"/>
            </w:pPr>
            <w:r>
              <w:rPr>
                <w:rFonts w:ascii="Calibri" w:cs="Calibri" w:eastAsia="Calibri" w:hAnsi="Calibri"/>
                <w:color w:val="222222"/>
                <w:sz w:val="19"/>
                <w:szCs w:val="19"/>
              </w:rPr>
              <w:t xml:space="preserve">Personas, tiempo de ducha, tipo de regadera y hábitos. Comparación con un escenario de ahorro</w:t>
            </w:r>
          </w:p>
        </w:tc>
      </w:tr>
      <w:tr>
        <w:trPr>
          <w:cantSplit/>
        </w:trPr>
        <w:tc>
          <w:tcPr>
            <w:tcW w:type="dxa" w:w="1900"/>
            <w:tcBorders>
              <w:top w:val="single" w:color="D9DDE7" w:sz="4"/>
              <w:left w:val="single" w:color="D9DDE7" w:sz="4"/>
              <w:bottom w:val="single" w:color="D9DDE7" w:sz="4"/>
              <w:right w:val="single" w:color="D9DDE7" w:sz="4"/>
            </w:tcBorders>
            <w:shd w:fill="F4F6FA" w:color="auto" w:val="clear"/>
            <w:tcMar>
              <w:top w:type="dxa" w:w="70"/>
              <w:left w:type="dxa" w:w="110"/>
              <w:bottom w:type="dxa" w:w="70"/>
              <w:right w:type="dxa" w:w="110"/>
            </w:tcMar>
            <w:vAlign w:val="center"/>
          </w:tcPr>
          <w:p>
            <w:pPr>
              <w:spacing w:after="0" w:line="260"/>
              <w:jc w:val="left"/>
            </w:pPr>
            <w:r>
              <w:rPr>
                <w:rFonts w:ascii="Calibri" w:cs="Calibri" w:eastAsia="Calibri" w:hAnsi="Calibri"/>
                <w:color w:val="222222"/>
                <w:sz w:val="19"/>
                <w:szCs w:val="19"/>
              </w:rPr>
              <w:t xml:space="preserve">Nivel II</w:t>
            </w:r>
          </w:p>
        </w:tc>
        <w:tc>
          <w:tcPr>
            <w:tcW w:type="dxa" w:w="2700"/>
            <w:tcBorders>
              <w:top w:val="single" w:color="D9DDE7" w:sz="4"/>
              <w:left w:val="single" w:color="D9DDE7" w:sz="4"/>
              <w:bottom w:val="single" w:color="D9DDE7" w:sz="4"/>
              <w:right w:val="single" w:color="D9DDE7" w:sz="4"/>
            </w:tcBorders>
            <w:shd w:fill="F4F6FA" w:color="auto" w:val="clear"/>
            <w:tcMar>
              <w:top w:type="dxa" w:w="70"/>
              <w:left w:type="dxa" w:w="110"/>
              <w:bottom w:type="dxa" w:w="70"/>
              <w:right w:type="dxa" w:w="110"/>
            </w:tcMar>
            <w:vAlign w:val="center"/>
          </w:tcPr>
          <w:p>
            <w:pPr>
              <w:spacing w:after="0" w:line="260"/>
              <w:jc w:val="left"/>
            </w:pPr>
            <w:r>
              <w:rPr>
                <w:rFonts w:ascii="Calibri" w:cs="Calibri" w:eastAsia="Calibri" w:hAnsi="Calibri"/>
                <w:color w:val="222222"/>
                <w:sz w:val="19"/>
                <w:szCs w:val="19"/>
              </w:rPr>
              <w:t xml:space="preserve">Campaña de reciclaje en la Normal</w:t>
            </w:r>
          </w:p>
        </w:tc>
        <w:tc>
          <w:tcPr>
            <w:tcW w:type="dxa" w:w="4760"/>
            <w:tcBorders>
              <w:top w:val="single" w:color="D9DDE7" w:sz="4"/>
              <w:left w:val="single" w:color="D9DDE7" w:sz="4"/>
              <w:bottom w:val="single" w:color="D9DDE7" w:sz="4"/>
              <w:right w:val="single" w:color="D9DDE7" w:sz="4"/>
            </w:tcBorders>
            <w:shd w:fill="F4F6FA" w:color="auto" w:val="clear"/>
            <w:tcMar>
              <w:top w:type="dxa" w:w="70"/>
              <w:left w:type="dxa" w:w="110"/>
              <w:bottom w:type="dxa" w:w="70"/>
              <w:right w:type="dxa" w:w="110"/>
            </w:tcMar>
            <w:vAlign w:val="center"/>
          </w:tcPr>
          <w:p>
            <w:pPr>
              <w:spacing w:after="0" w:line="260"/>
              <w:jc w:val="left"/>
            </w:pPr>
            <w:r>
              <w:rPr>
                <w:rFonts w:ascii="Calibri" w:cs="Calibri" w:eastAsia="Calibri" w:hAnsi="Calibri"/>
                <w:color w:val="222222"/>
                <w:sz w:val="19"/>
                <w:szCs w:val="19"/>
              </w:rPr>
              <w:t xml:space="preserve">Estudiantes, participación, botellas por semana y precio del PET. Proporcionalidad y proyección anual</w:t>
            </w:r>
          </w:p>
        </w:tc>
      </w:tr>
      <w:tr>
        <w:trPr>
          <w:cantSplit/>
        </w:trPr>
        <w:tc>
          <w:tcPr>
            <w:tcW w:type="dxa" w:w="1900"/>
            <w:tcBorders>
              <w:top w:val="single" w:color="D9DDE7" w:sz="4"/>
              <w:left w:val="single" w:color="D9DDE7" w:sz="4"/>
              <w:bottom w:val="single" w:color="D9DDE7" w:sz="4"/>
              <w:right w:val="single" w:color="D9DDE7" w:sz="4"/>
            </w:tcBorders>
            <w:shd w:fill="FFFFFF" w:color="auto" w:val="clear"/>
            <w:tcMar>
              <w:top w:type="dxa" w:w="70"/>
              <w:left w:type="dxa" w:w="110"/>
              <w:bottom w:type="dxa" w:w="70"/>
              <w:right w:type="dxa" w:w="110"/>
            </w:tcMar>
            <w:vAlign w:val="center"/>
          </w:tcPr>
          <w:p>
            <w:pPr>
              <w:spacing w:after="0" w:line="260"/>
              <w:jc w:val="left"/>
            </w:pPr>
            <w:r>
              <w:rPr>
                <w:rFonts w:ascii="Calibri" w:cs="Calibri" w:eastAsia="Calibri" w:hAnsi="Calibri"/>
                <w:color w:val="222222"/>
                <w:sz w:val="19"/>
                <w:szCs w:val="19"/>
              </w:rPr>
              <w:t xml:space="preserve">Nivel III</w:t>
            </w:r>
          </w:p>
        </w:tc>
        <w:tc>
          <w:tcPr>
            <w:tcW w:type="dxa" w:w="2700"/>
            <w:tcBorders>
              <w:top w:val="single" w:color="D9DDE7" w:sz="4"/>
              <w:left w:val="single" w:color="D9DDE7" w:sz="4"/>
              <w:bottom w:val="single" w:color="D9DDE7" w:sz="4"/>
              <w:right w:val="single" w:color="D9DDE7" w:sz="4"/>
            </w:tcBorders>
            <w:shd w:fill="FFFFFF" w:color="auto" w:val="clear"/>
            <w:tcMar>
              <w:top w:type="dxa" w:w="70"/>
              <w:left w:type="dxa" w:w="110"/>
              <w:bottom w:type="dxa" w:w="70"/>
              <w:right w:type="dxa" w:w="110"/>
            </w:tcMar>
            <w:vAlign w:val="center"/>
          </w:tcPr>
          <w:p>
            <w:pPr>
              <w:spacing w:after="0" w:line="260"/>
              <w:jc w:val="left"/>
            </w:pPr>
            <w:r>
              <w:rPr>
                <w:rFonts w:ascii="Calibri" w:cs="Calibri" w:eastAsia="Calibri" w:hAnsi="Calibri"/>
                <w:color w:val="222222"/>
                <w:sz w:val="19"/>
                <w:szCs w:val="19"/>
              </w:rPr>
              <w:t xml:space="preserve">Residuos en la ribera del Magdalena</w:t>
            </w:r>
          </w:p>
        </w:tc>
        <w:tc>
          <w:tcPr>
            <w:tcW w:type="dxa" w:w="4760"/>
            <w:tcBorders>
              <w:top w:val="single" w:color="D9DDE7" w:sz="4"/>
              <w:left w:val="single" w:color="D9DDE7" w:sz="4"/>
              <w:bottom w:val="single" w:color="D9DDE7" w:sz="4"/>
              <w:right w:val="single" w:color="D9DDE7" w:sz="4"/>
            </w:tcBorders>
            <w:shd w:fill="FFFFFF" w:color="auto" w:val="clear"/>
            <w:tcMar>
              <w:top w:type="dxa" w:w="70"/>
              <w:left w:type="dxa" w:w="110"/>
              <w:bottom w:type="dxa" w:w="70"/>
              <w:right w:type="dxa" w:w="110"/>
            </w:tcMar>
            <w:vAlign w:val="center"/>
          </w:tcPr>
          <w:p>
            <w:pPr>
              <w:spacing w:after="0" w:line="260"/>
              <w:jc w:val="left"/>
            </w:pPr>
            <w:r>
              <w:rPr>
                <w:rFonts w:ascii="Calibri" w:cs="Calibri" w:eastAsia="Calibri" w:hAnsi="Calibri"/>
                <w:color w:val="222222"/>
                <w:sz w:val="19"/>
                <w:szCs w:val="19"/>
              </w:rPr>
              <w:t xml:space="preserve">Modelos lineal y exponencial, tasa de crecimiento, reducción y momento de la campaña. Toma de decisiones con modelos</w:t>
            </w:r>
          </w:p>
        </w:tc>
      </w:tr>
    </w:tbl>
    <w:p>
      <w:pPr>
        <w:keepNext/>
        <w:spacing w:after="60" w:before="120"/>
        <w:jc w:val="center"/>
      </w:pPr>
      <w:r>
        <w:drawing>
          <wp:inline distT="0" distB="0" distL="0" distR="0">
            <wp:extent cx="4724400" cy="2952750"/>
            <wp:effectExtent t="0" r="0" b="0" l="0"/>
            <wp:docPr id="1" name="Simulación del Nivel III: modelación de residuos en la ribera del río Magdalena." descr="Simulación del Nivel III: modelación de residuos en la ribera del río Magdalena." title="Simulación del Nivel III: modelación de residuos en la ribera del río Magdalen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4724400" cy="2952750"/>
                    </a:xfrm>
                    <a:prstGeom prst="rect">
                      <a:avLst/>
                    </a:prstGeom>
                  </pic:spPr>
                </pic:pic>
              </a:graphicData>
            </a:graphic>
          </wp:inline>
        </w:drawing>
      </w:r>
    </w:p>
    <w:p>
      <w:pPr>
        <w:spacing w:after="220"/>
        <w:jc w:val="center"/>
      </w:pPr>
      <w:r>
        <w:rPr>
          <w:rFonts w:ascii="Calibri" w:cs="Calibri" w:eastAsia="Calibri" w:hAnsi="Calibri"/>
          <w:b/>
          <w:bCs/>
          <w:color w:val="1B2E6B"/>
          <w:sz w:val="18"/>
          <w:szCs w:val="18"/>
        </w:rPr>
        <w:t xml:space="preserve">Figura 8. </w:t>
      </w:r>
      <w:r>
        <w:rPr>
          <w:rFonts w:ascii="Calibri" w:cs="Calibri" w:eastAsia="Calibri" w:hAnsi="Calibri"/>
          <w:i/>
          <w:iCs/>
          <w:color w:val="5A6178"/>
          <w:sz w:val="18"/>
          <w:szCs w:val="18"/>
        </w:rPr>
        <w:t xml:space="preserve">Simulación del Nivel III: modelación de residuos en la ribera del río Magdalena.</w:t>
      </w:r>
    </w:p>
    <w:p>
      <w:pPr>
        <w:pStyle w:val="Heading1"/>
        <w:keepNext/>
        <w:pBdr>
          <w:bottom w:val="single" w:color="E0407D" w:sz="12" w:space="4"/>
        </w:pBdr>
        <w:spacing w:after="160" w:before="420"/>
      </w:pPr>
      <w:r>
        <w:rPr>
          <w:rFonts w:ascii="Calibri" w:cs="Calibri" w:eastAsia="Calibri" w:hAnsi="Calibri"/>
          <w:b/>
          <w:bCs/>
          <w:color w:val="E0407D"/>
          <w:sz w:val="32"/>
          <w:szCs w:val="32"/>
        </w:rPr>
        <w:t xml:space="preserve">5.  </w:t>
      </w:r>
      <w:r>
        <w:rPr>
          <w:rFonts w:ascii="Calibri" w:cs="Calibri" w:eastAsia="Calibri" w:hAnsi="Calibri"/>
          <w:b/>
          <w:bCs/>
          <w:color w:val="1B2E6B"/>
          <w:sz w:val="32"/>
          <w:szCs w:val="32"/>
        </w:rPr>
        <w:t xml:space="preserve">Socialización del cronograma en reuniones de área</w:t>
      </w:r>
    </w:p>
    <w:p>
      <w:pPr>
        <w:spacing w:after="140" w:before="0" w:line="300"/>
        <w:jc w:val="both"/>
      </w:pPr>
      <w:r>
        <w:rPr>
          <w:rFonts w:ascii="Calibri" w:cs="Calibri" w:eastAsia="Calibri" w:hAnsi="Calibri"/>
          <w:color w:val="222222"/>
          <w:sz w:val="22"/>
          <w:szCs w:val="22"/>
        </w:rPr>
        <w:t xml:space="preserve">El </w:t>
      </w:r>
      <w:r>
        <w:rPr>
          <w:rFonts w:ascii="Calibri" w:cs="Calibri" w:eastAsia="Calibri" w:hAnsi="Calibri"/>
          <w:b/>
          <w:bCs/>
          <w:color w:val="1B2E6B"/>
          <w:sz w:val="22"/>
          <w:szCs w:val="22"/>
        </w:rPr>
        <w:t xml:space="preserve">miércoles 14 de octubre de 2026</w:t>
      </w:r>
      <w:r>
        <w:rPr>
          <w:rFonts w:ascii="Calibri" w:cs="Calibri" w:eastAsia="Calibri" w:hAnsi="Calibri"/>
          <w:color w:val="222222"/>
          <w:sz w:val="22"/>
          <w:szCs w:val="22"/>
        </w:rPr>
        <w:t xml:space="preserve"> se realizó el </w:t>
      </w:r>
      <w:r>
        <w:rPr>
          <w:rFonts w:ascii="Calibri" w:cs="Calibri" w:eastAsia="Calibri" w:hAnsi="Calibri"/>
          <w:b/>
          <w:bCs/>
          <w:color w:val="1B2E6B"/>
          <w:sz w:val="22"/>
          <w:szCs w:val="22"/>
        </w:rPr>
        <w:t xml:space="preserve">Encuentro docente 1</w:t>
      </w:r>
      <w:r>
        <w:rPr>
          <w:rFonts w:ascii="Calibri" w:cs="Calibri" w:eastAsia="Calibri" w:hAnsi="Calibri"/>
          <w:color w:val="222222"/>
          <w:sz w:val="22"/>
          <w:szCs w:val="22"/>
        </w:rPr>
        <w:t xml:space="preserve"> (Acta de reunión de área de Matemáticas No. 03). En él se socializó el cronograma de la fase diagnóstica y se organizó su desarrollo en los grados 6.° a 11.°.</w:t>
      </w:r>
    </w:p>
    <w:p>
      <w:pPr>
        <w:pStyle w:val="Heading2"/>
        <w:keepNext/>
        <w:spacing w:after="100" w:before="220"/>
      </w:pPr>
      <w:r>
        <w:rPr>
          <w:rFonts w:ascii="Calibri" w:cs="Calibri" w:eastAsia="Calibri" w:hAnsi="Calibri"/>
          <w:b/>
          <w:bCs/>
          <w:color w:val="1677B3"/>
          <w:sz w:val="25"/>
          <w:szCs w:val="25"/>
        </w:rPr>
        <w:t xml:space="preserve">5.1 Temas tratados</w:t>
      </w:r>
    </w:p>
    <w:p>
      <w:pPr>
        <w:pStyle w:val="ListParagraph"/>
        <w:numPr>
          <w:ilvl w:val="0"/>
          <w:numId w:val="2"/>
        </w:numPr>
        <w:spacing w:after="80" w:line="290"/>
        <w:jc w:val="left"/>
      </w:pPr>
      <w:r>
        <w:rPr>
          <w:rFonts w:ascii="Calibri" w:cs="Calibri" w:eastAsia="Calibri" w:hAnsi="Calibri"/>
          <w:color w:val="222222"/>
          <w:sz w:val="22"/>
          <w:szCs w:val="22"/>
        </w:rPr>
        <w:t xml:space="preserve">Socialización y divulgación de la estrategia por parte del área de Matemáticas ante los directivos docentes de la institución educativa.</w:t>
      </w:r>
    </w:p>
    <w:p>
      <w:pPr>
        <w:pStyle w:val="ListParagraph"/>
        <w:numPr>
          <w:ilvl w:val="0"/>
          <w:numId w:val="2"/>
        </w:numPr>
        <w:spacing w:after="80" w:line="290"/>
        <w:jc w:val="left"/>
      </w:pPr>
      <w:r>
        <w:rPr>
          <w:rFonts w:ascii="Calibri" w:cs="Calibri" w:eastAsia="Calibri" w:hAnsi="Calibri"/>
          <w:color w:val="222222"/>
          <w:sz w:val="22"/>
          <w:szCs w:val="22"/>
        </w:rPr>
        <w:t xml:space="preserve">Asignación de los docentes responsables de la socialización y divulgación con los estudiantes.</w:t>
      </w:r>
    </w:p>
    <w:p>
      <w:pPr>
        <w:pStyle w:val="ListParagraph"/>
        <w:numPr>
          <w:ilvl w:val="0"/>
          <w:numId w:val="2"/>
        </w:numPr>
        <w:spacing w:after="80" w:line="290"/>
        <w:jc w:val="left"/>
      </w:pPr>
      <w:r>
        <w:rPr>
          <w:rFonts w:ascii="Calibri" w:cs="Calibri" w:eastAsia="Calibri" w:hAnsi="Calibri"/>
          <w:color w:val="222222"/>
          <w:sz w:val="22"/>
          <w:szCs w:val="22"/>
        </w:rPr>
        <w:t xml:space="preserve">Diseño de la herramienta de ejecución e implementación del diagnóstico de los estudiantes de 6.° a 11.°, organizada por niveles.</w:t>
      </w:r>
    </w:p>
    <w:p>
      <w:pPr>
        <w:pStyle w:val="Heading2"/>
        <w:keepNext/>
        <w:spacing w:after="100" w:before="220"/>
      </w:pPr>
      <w:r>
        <w:rPr>
          <w:rFonts w:ascii="Calibri" w:cs="Calibri" w:eastAsia="Calibri" w:hAnsi="Calibri"/>
          <w:b/>
          <w:bCs/>
          <w:color w:val="1677B3"/>
          <w:sz w:val="25"/>
          <w:szCs w:val="25"/>
        </w:rPr>
        <w:t xml:space="preserve">5.2 Responsables por grado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tcBorders>
              <w:top w:val="single" w:color="D9DDE7" w:sz="4"/>
              <w:left w:val="single" w:color="D9DDE7" w:sz="4"/>
              <w:bottom w:val="single" w:color="D9DDE7" w:sz="4"/>
              <w:right w:val="single" w:color="D9DDE7" w:sz="4"/>
            </w:tcBorders>
            <w:shd w:fill="1B2E6B" w:color="auto" w:val="clear"/>
            <w:tcMar>
              <w:top w:type="dxa" w:w="70"/>
              <w:left w:type="dxa" w:w="110"/>
              <w:bottom w:type="dxa" w:w="70"/>
              <w:right w:type="dxa" w:w="110"/>
            </w:tcMar>
            <w:vAlign w:val="center"/>
          </w:tcPr>
          <w:p>
            <w:pPr>
              <w:spacing w:after="0" w:line="260"/>
              <w:jc w:val="left"/>
            </w:pPr>
            <w:r>
              <w:rPr>
                <w:rFonts w:ascii="Calibri" w:cs="Calibri" w:eastAsia="Calibri" w:hAnsi="Calibri"/>
                <w:b/>
                <w:bCs/>
                <w:color w:val="FFFFFF"/>
                <w:sz w:val="19"/>
                <w:szCs w:val="19"/>
              </w:rPr>
              <w:t xml:space="preserve">Docente</w:t>
            </w:r>
          </w:p>
        </w:tc>
        <w:tc>
          <w:tcPr>
            <w:tcW w:type="dxa" w:w="4680"/>
            <w:tcBorders>
              <w:top w:val="single" w:color="D9DDE7" w:sz="4"/>
              <w:left w:val="single" w:color="D9DDE7" w:sz="4"/>
              <w:bottom w:val="single" w:color="D9DDE7" w:sz="4"/>
              <w:right w:val="single" w:color="D9DDE7" w:sz="4"/>
            </w:tcBorders>
            <w:shd w:fill="1B2E6B" w:color="auto" w:val="clear"/>
            <w:tcMar>
              <w:top w:type="dxa" w:w="70"/>
              <w:left w:type="dxa" w:w="110"/>
              <w:bottom w:type="dxa" w:w="70"/>
              <w:right w:type="dxa" w:w="110"/>
            </w:tcMar>
            <w:vAlign w:val="center"/>
          </w:tcPr>
          <w:p>
            <w:pPr>
              <w:spacing w:after="0" w:line="260"/>
              <w:jc w:val="left"/>
            </w:pPr>
            <w:r>
              <w:rPr>
                <w:rFonts w:ascii="Calibri" w:cs="Calibri" w:eastAsia="Calibri" w:hAnsi="Calibri"/>
                <w:b/>
                <w:bCs/>
                <w:color w:val="FFFFFF"/>
                <w:sz w:val="19"/>
                <w:szCs w:val="19"/>
              </w:rPr>
              <w:t xml:space="preserve">Grados asignados</w:t>
            </w:r>
          </w:p>
        </w:tc>
      </w:tr>
      <w:tr>
        <w:trPr>
          <w:cantSplit/>
        </w:trPr>
        <w:tc>
          <w:tcPr>
            <w:tcW w:type="dxa" w:w="4680"/>
            <w:tcBorders>
              <w:top w:val="single" w:color="D9DDE7" w:sz="4"/>
              <w:left w:val="single" w:color="D9DDE7" w:sz="4"/>
              <w:bottom w:val="single" w:color="D9DDE7" w:sz="4"/>
              <w:right w:val="single" w:color="D9DDE7" w:sz="4"/>
            </w:tcBorders>
            <w:shd w:fill="FFFFFF" w:color="auto" w:val="clear"/>
            <w:tcMar>
              <w:top w:type="dxa" w:w="70"/>
              <w:left w:type="dxa" w:w="110"/>
              <w:bottom w:type="dxa" w:w="70"/>
              <w:right w:type="dxa" w:w="110"/>
            </w:tcMar>
            <w:vAlign w:val="center"/>
          </w:tcPr>
          <w:p>
            <w:pPr>
              <w:spacing w:after="0" w:line="260"/>
              <w:jc w:val="left"/>
            </w:pPr>
            <w:r>
              <w:rPr>
                <w:rFonts w:ascii="Calibri" w:cs="Calibri" w:eastAsia="Calibri" w:hAnsi="Calibri"/>
                <w:color w:val="222222"/>
                <w:sz w:val="19"/>
                <w:szCs w:val="19"/>
              </w:rPr>
              <w:t xml:space="preserve">Miguel Medina</w:t>
            </w:r>
          </w:p>
        </w:tc>
        <w:tc>
          <w:tcPr>
            <w:tcW w:type="dxa" w:w="4680"/>
            <w:tcBorders>
              <w:top w:val="single" w:color="D9DDE7" w:sz="4"/>
              <w:left w:val="single" w:color="D9DDE7" w:sz="4"/>
              <w:bottom w:val="single" w:color="D9DDE7" w:sz="4"/>
              <w:right w:val="single" w:color="D9DDE7" w:sz="4"/>
            </w:tcBorders>
            <w:shd w:fill="FFFFFF" w:color="auto" w:val="clear"/>
            <w:tcMar>
              <w:top w:type="dxa" w:w="70"/>
              <w:left w:type="dxa" w:w="110"/>
              <w:bottom w:type="dxa" w:w="70"/>
              <w:right w:type="dxa" w:w="110"/>
            </w:tcMar>
            <w:vAlign w:val="center"/>
          </w:tcPr>
          <w:p>
            <w:pPr>
              <w:spacing w:after="0" w:line="260"/>
              <w:jc w:val="left"/>
            </w:pPr>
            <w:r>
              <w:rPr>
                <w:rFonts w:ascii="Calibri" w:cs="Calibri" w:eastAsia="Calibri" w:hAnsi="Calibri"/>
                <w:color w:val="222222"/>
                <w:sz w:val="19"/>
                <w:szCs w:val="19"/>
              </w:rPr>
              <w:t xml:space="preserve">11.° y 10.°</w:t>
            </w:r>
          </w:p>
        </w:tc>
      </w:tr>
      <w:tr>
        <w:trPr>
          <w:cantSplit/>
        </w:trPr>
        <w:tc>
          <w:tcPr>
            <w:tcW w:type="dxa" w:w="4680"/>
            <w:tcBorders>
              <w:top w:val="single" w:color="D9DDE7" w:sz="4"/>
              <w:left w:val="single" w:color="D9DDE7" w:sz="4"/>
              <w:bottom w:val="single" w:color="D9DDE7" w:sz="4"/>
              <w:right w:val="single" w:color="D9DDE7" w:sz="4"/>
            </w:tcBorders>
            <w:shd w:fill="F4F6FA" w:color="auto" w:val="clear"/>
            <w:tcMar>
              <w:top w:type="dxa" w:w="70"/>
              <w:left w:type="dxa" w:w="110"/>
              <w:bottom w:type="dxa" w:w="70"/>
              <w:right w:type="dxa" w:w="110"/>
            </w:tcMar>
            <w:vAlign w:val="center"/>
          </w:tcPr>
          <w:p>
            <w:pPr>
              <w:spacing w:after="0" w:line="260"/>
              <w:jc w:val="left"/>
            </w:pPr>
            <w:r>
              <w:rPr>
                <w:rFonts w:ascii="Calibri" w:cs="Calibri" w:eastAsia="Calibri" w:hAnsi="Calibri"/>
                <w:color w:val="222222"/>
                <w:sz w:val="19"/>
                <w:szCs w:val="19"/>
              </w:rPr>
              <w:t xml:space="preserve">Álvaro Fernando Mejía Figueredo</w:t>
            </w:r>
          </w:p>
        </w:tc>
        <w:tc>
          <w:tcPr>
            <w:tcW w:type="dxa" w:w="4680"/>
            <w:tcBorders>
              <w:top w:val="single" w:color="D9DDE7" w:sz="4"/>
              <w:left w:val="single" w:color="D9DDE7" w:sz="4"/>
              <w:bottom w:val="single" w:color="D9DDE7" w:sz="4"/>
              <w:right w:val="single" w:color="D9DDE7" w:sz="4"/>
            </w:tcBorders>
            <w:shd w:fill="F4F6FA" w:color="auto" w:val="clear"/>
            <w:tcMar>
              <w:top w:type="dxa" w:w="70"/>
              <w:left w:type="dxa" w:w="110"/>
              <w:bottom w:type="dxa" w:w="70"/>
              <w:right w:type="dxa" w:w="110"/>
            </w:tcMar>
            <w:vAlign w:val="center"/>
          </w:tcPr>
          <w:p>
            <w:pPr>
              <w:spacing w:after="0" w:line="260"/>
              <w:jc w:val="left"/>
            </w:pPr>
            <w:r>
              <w:rPr>
                <w:rFonts w:ascii="Calibri" w:cs="Calibri" w:eastAsia="Calibri" w:hAnsi="Calibri"/>
                <w:color w:val="222222"/>
                <w:sz w:val="19"/>
                <w:szCs w:val="19"/>
              </w:rPr>
              <w:t xml:space="preserve">10.° y 9.°</w:t>
            </w:r>
          </w:p>
        </w:tc>
      </w:tr>
      <w:tr>
        <w:trPr>
          <w:cantSplit/>
        </w:trPr>
        <w:tc>
          <w:tcPr>
            <w:tcW w:type="dxa" w:w="4680"/>
            <w:tcBorders>
              <w:top w:val="single" w:color="D9DDE7" w:sz="4"/>
              <w:left w:val="single" w:color="D9DDE7" w:sz="4"/>
              <w:bottom w:val="single" w:color="D9DDE7" w:sz="4"/>
              <w:right w:val="single" w:color="D9DDE7" w:sz="4"/>
            </w:tcBorders>
            <w:shd w:fill="FFFFFF" w:color="auto" w:val="clear"/>
            <w:tcMar>
              <w:top w:type="dxa" w:w="70"/>
              <w:left w:type="dxa" w:w="110"/>
              <w:bottom w:type="dxa" w:w="70"/>
              <w:right w:type="dxa" w:w="110"/>
            </w:tcMar>
            <w:vAlign w:val="center"/>
          </w:tcPr>
          <w:p>
            <w:pPr>
              <w:spacing w:after="0" w:line="260"/>
              <w:jc w:val="left"/>
            </w:pPr>
            <w:r>
              <w:rPr>
                <w:rFonts w:ascii="Calibri" w:cs="Calibri" w:eastAsia="Calibri" w:hAnsi="Calibri"/>
                <w:color w:val="222222"/>
                <w:sz w:val="19"/>
                <w:szCs w:val="19"/>
              </w:rPr>
              <w:t xml:space="preserve">Javier Leal</w:t>
            </w:r>
          </w:p>
        </w:tc>
        <w:tc>
          <w:tcPr>
            <w:tcW w:type="dxa" w:w="4680"/>
            <w:tcBorders>
              <w:top w:val="single" w:color="D9DDE7" w:sz="4"/>
              <w:left w:val="single" w:color="D9DDE7" w:sz="4"/>
              <w:bottom w:val="single" w:color="D9DDE7" w:sz="4"/>
              <w:right w:val="single" w:color="D9DDE7" w:sz="4"/>
            </w:tcBorders>
            <w:shd w:fill="FFFFFF" w:color="auto" w:val="clear"/>
            <w:tcMar>
              <w:top w:type="dxa" w:w="70"/>
              <w:left w:type="dxa" w:w="110"/>
              <w:bottom w:type="dxa" w:w="70"/>
              <w:right w:type="dxa" w:w="110"/>
            </w:tcMar>
            <w:vAlign w:val="center"/>
          </w:tcPr>
          <w:p>
            <w:pPr>
              <w:spacing w:after="0" w:line="260"/>
              <w:jc w:val="left"/>
            </w:pPr>
            <w:r>
              <w:rPr>
                <w:rFonts w:ascii="Calibri" w:cs="Calibri" w:eastAsia="Calibri" w:hAnsi="Calibri"/>
                <w:color w:val="222222"/>
                <w:sz w:val="19"/>
                <w:szCs w:val="19"/>
              </w:rPr>
              <w:t xml:space="preserve">8.°</w:t>
            </w:r>
          </w:p>
        </w:tc>
      </w:tr>
      <w:tr>
        <w:trPr>
          <w:cantSplit/>
        </w:trPr>
        <w:tc>
          <w:tcPr>
            <w:tcW w:type="dxa" w:w="4680"/>
            <w:tcBorders>
              <w:top w:val="single" w:color="D9DDE7" w:sz="4"/>
              <w:left w:val="single" w:color="D9DDE7" w:sz="4"/>
              <w:bottom w:val="single" w:color="D9DDE7" w:sz="4"/>
              <w:right w:val="single" w:color="D9DDE7" w:sz="4"/>
            </w:tcBorders>
            <w:shd w:fill="F4F6FA" w:color="auto" w:val="clear"/>
            <w:tcMar>
              <w:top w:type="dxa" w:w="70"/>
              <w:left w:type="dxa" w:w="110"/>
              <w:bottom w:type="dxa" w:w="70"/>
              <w:right w:type="dxa" w:w="110"/>
            </w:tcMar>
            <w:vAlign w:val="center"/>
          </w:tcPr>
          <w:p>
            <w:pPr>
              <w:spacing w:after="0" w:line="260"/>
              <w:jc w:val="left"/>
            </w:pPr>
            <w:r>
              <w:rPr>
                <w:rFonts w:ascii="Calibri" w:cs="Calibri" w:eastAsia="Calibri" w:hAnsi="Calibri"/>
                <w:color w:val="222222"/>
                <w:sz w:val="19"/>
                <w:szCs w:val="19"/>
              </w:rPr>
              <w:t xml:space="preserve">Norly Ramiro</w:t>
            </w:r>
          </w:p>
        </w:tc>
        <w:tc>
          <w:tcPr>
            <w:tcW w:type="dxa" w:w="4680"/>
            <w:tcBorders>
              <w:top w:val="single" w:color="D9DDE7" w:sz="4"/>
              <w:left w:val="single" w:color="D9DDE7" w:sz="4"/>
              <w:bottom w:val="single" w:color="D9DDE7" w:sz="4"/>
              <w:right w:val="single" w:color="D9DDE7" w:sz="4"/>
            </w:tcBorders>
            <w:shd w:fill="F4F6FA" w:color="auto" w:val="clear"/>
            <w:tcMar>
              <w:top w:type="dxa" w:w="70"/>
              <w:left w:type="dxa" w:w="110"/>
              <w:bottom w:type="dxa" w:w="70"/>
              <w:right w:type="dxa" w:w="110"/>
            </w:tcMar>
            <w:vAlign w:val="center"/>
          </w:tcPr>
          <w:p>
            <w:pPr>
              <w:spacing w:after="0" w:line="260"/>
              <w:jc w:val="left"/>
            </w:pPr>
            <w:r>
              <w:rPr>
                <w:rFonts w:ascii="Calibri" w:cs="Calibri" w:eastAsia="Calibri" w:hAnsi="Calibri"/>
                <w:color w:val="222222"/>
                <w:sz w:val="19"/>
                <w:szCs w:val="19"/>
              </w:rPr>
              <w:t xml:space="preserve">7.°</w:t>
            </w:r>
          </w:p>
        </w:tc>
      </w:tr>
      <w:tr>
        <w:trPr>
          <w:cantSplit/>
        </w:trPr>
        <w:tc>
          <w:tcPr>
            <w:tcW w:type="dxa" w:w="4680"/>
            <w:tcBorders>
              <w:top w:val="single" w:color="D9DDE7" w:sz="4"/>
              <w:left w:val="single" w:color="D9DDE7" w:sz="4"/>
              <w:bottom w:val="single" w:color="D9DDE7" w:sz="4"/>
              <w:right w:val="single" w:color="D9DDE7" w:sz="4"/>
            </w:tcBorders>
            <w:shd w:fill="FFFFFF" w:color="auto" w:val="clear"/>
            <w:tcMar>
              <w:top w:type="dxa" w:w="70"/>
              <w:left w:type="dxa" w:w="110"/>
              <w:bottom w:type="dxa" w:w="70"/>
              <w:right w:type="dxa" w:w="110"/>
            </w:tcMar>
            <w:vAlign w:val="center"/>
          </w:tcPr>
          <w:p>
            <w:pPr>
              <w:spacing w:after="0" w:line="260"/>
              <w:jc w:val="left"/>
            </w:pPr>
            <w:r>
              <w:rPr>
                <w:rFonts w:ascii="Calibri" w:cs="Calibri" w:eastAsia="Calibri" w:hAnsi="Calibri"/>
                <w:color w:val="222222"/>
                <w:sz w:val="19"/>
                <w:szCs w:val="19"/>
              </w:rPr>
              <w:t xml:space="preserve">Fredy Ruge</w:t>
            </w:r>
          </w:p>
        </w:tc>
        <w:tc>
          <w:tcPr>
            <w:tcW w:type="dxa" w:w="4680"/>
            <w:tcBorders>
              <w:top w:val="single" w:color="D9DDE7" w:sz="4"/>
              <w:left w:val="single" w:color="D9DDE7" w:sz="4"/>
              <w:bottom w:val="single" w:color="D9DDE7" w:sz="4"/>
              <w:right w:val="single" w:color="D9DDE7" w:sz="4"/>
            </w:tcBorders>
            <w:shd w:fill="FFFFFF" w:color="auto" w:val="clear"/>
            <w:tcMar>
              <w:top w:type="dxa" w:w="70"/>
              <w:left w:type="dxa" w:w="110"/>
              <w:bottom w:type="dxa" w:w="70"/>
              <w:right w:type="dxa" w:w="110"/>
            </w:tcMar>
            <w:vAlign w:val="center"/>
          </w:tcPr>
          <w:p>
            <w:pPr>
              <w:spacing w:after="0" w:line="260"/>
              <w:jc w:val="left"/>
            </w:pPr>
            <w:r>
              <w:rPr>
                <w:rFonts w:ascii="Calibri" w:cs="Calibri" w:eastAsia="Calibri" w:hAnsi="Calibri"/>
                <w:color w:val="222222"/>
                <w:sz w:val="19"/>
                <w:szCs w:val="19"/>
              </w:rPr>
              <w:t xml:space="preserve">6.°</w:t>
            </w:r>
          </w:p>
        </w:tc>
      </w:tr>
    </w:tbl>
    <w:p>
      <w:pPr>
        <w:spacing w:after="100"/>
      </w:pPr>
    </w:p>
    <w:p>
      <w:pPr>
        <w:spacing w:after="140" w:before="0" w:line="300"/>
        <w:jc w:val="both"/>
      </w:pPr>
      <w:r>
        <w:rPr>
          <w:rFonts w:ascii="Calibri" w:cs="Calibri" w:eastAsia="Calibri" w:hAnsi="Calibri"/>
          <w:color w:val="222222"/>
          <w:sz w:val="22"/>
          <w:szCs w:val="22"/>
        </w:rPr>
        <w:t xml:space="preserve">Según el cronograma, los días </w:t>
      </w:r>
      <w:r>
        <w:rPr>
          <w:rFonts w:ascii="Calibri" w:cs="Calibri" w:eastAsia="Calibri" w:hAnsi="Calibri"/>
          <w:b/>
          <w:bCs/>
          <w:color w:val="1B2E6B"/>
          <w:sz w:val="22"/>
          <w:szCs w:val="22"/>
        </w:rPr>
        <w:t xml:space="preserve">15 y 16 de octubre</w:t>
      </w:r>
      <w:r>
        <w:rPr>
          <w:rFonts w:ascii="Calibri" w:cs="Calibri" w:eastAsia="Calibri" w:hAnsi="Calibri"/>
          <w:color w:val="222222"/>
          <w:sz w:val="22"/>
          <w:szCs w:val="22"/>
        </w:rPr>
        <w:t xml:space="preserve"> los docentes responsables socializaron el proyecto con los estudiantes. Presentaron el sentido del Centro de Interés y su relación con el territorio, y desarrollaron la actividad inicial </w:t>
      </w:r>
      <w:r>
        <w:rPr>
          <w:rFonts w:ascii="Calibri" w:cs="Calibri" w:eastAsia="Calibri" w:hAnsi="Calibri"/>
          <w:b/>
          <w:bCs/>
          <w:color w:val="1B2E6B"/>
          <w:sz w:val="22"/>
          <w:szCs w:val="22"/>
        </w:rPr>
        <w:t xml:space="preserve">«¿Qué problemas observamos en nuestro entorno?»</w:t>
      </w:r>
      <w:r>
        <w:rPr>
          <w:rFonts w:ascii="Calibri" w:cs="Calibri" w:eastAsia="Calibri" w:hAnsi="Calibri"/>
          <w:color w:val="222222"/>
          <w:sz w:val="22"/>
          <w:szCs w:val="22"/>
        </w:rPr>
        <w:t xml:space="preserv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cantSplit/>
        </w:trPr>
        <w:tc>
          <w:tcPr>
            <w:tcW w:type="dxa" w:w="4680"/>
            <w:tcBorders>
              <w:top w:val="none" w:color="FFFFFF" w:sz="0"/>
              <w:left w:val="none" w:color="FFFFFF" w:sz="0"/>
              <w:bottom w:val="none" w:color="FFFFFF" w:sz="0"/>
              <w:right w:val="none" w:color="FFFFFF" w:sz="0"/>
            </w:tcBorders>
            <w:tcMar>
              <w:left w:type="dxa" w:w="80"/>
              <w:right w:type="dxa" w:w="80"/>
            </w:tcMar>
          </w:tcPr>
          <w:p>
            <w:pPr>
              <w:spacing w:after="40"/>
              <w:jc w:val="center"/>
            </w:pPr>
            <w:r>
              <w:drawing>
                <wp:inline distT="0" distB="0" distL="0" distR="0">
                  <wp:extent cx="2762250" cy="1838325"/>
                  <wp:effectExtent t="0" r="0" b="0" l="0"/>
                  <wp:docPr id="1" name="Comunidad educativa de la Escuela Normal." descr="Comunidad educativa de la Escuela Normal." title="Comunidad educativa de la Escuela Norma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2762250" cy="1838325"/>
                          </a:xfrm>
                          <a:prstGeom prst="rect">
                            <a:avLst/>
                          </a:prstGeom>
                        </pic:spPr>
                      </pic:pic>
                    </a:graphicData>
                  </a:graphic>
                </wp:inline>
              </w:drawing>
            </w:r>
          </w:p>
          <w:p>
            <w:pPr>
              <w:spacing w:after="120"/>
              <w:jc w:val="center"/>
            </w:pPr>
            <w:r>
              <w:rPr>
                <w:rFonts w:ascii="Calibri" w:cs="Calibri" w:eastAsia="Calibri" w:hAnsi="Calibri"/>
                <w:b/>
                <w:bCs/>
                <w:color w:val="1B2E6B"/>
                <w:sz w:val="17"/>
                <w:szCs w:val="17"/>
              </w:rPr>
              <w:t xml:space="preserve">Figura 9. </w:t>
            </w:r>
            <w:r>
              <w:rPr>
                <w:rFonts w:ascii="Calibri" w:cs="Calibri" w:eastAsia="Calibri" w:hAnsi="Calibri"/>
                <w:i/>
                <w:iCs/>
                <w:color w:val="5A6178"/>
                <w:sz w:val="17"/>
                <w:szCs w:val="17"/>
              </w:rPr>
              <w:t xml:space="preserve">Comunidad educativa de la Escuela Normal.</w:t>
            </w:r>
          </w:p>
        </w:tc>
        <w:tc>
          <w:tcPr>
            <w:tcW w:type="dxa" w:w="4680"/>
            <w:tcBorders>
              <w:top w:val="none" w:color="FFFFFF" w:sz="0"/>
              <w:left w:val="none" w:color="FFFFFF" w:sz="0"/>
              <w:bottom w:val="none" w:color="FFFFFF" w:sz="0"/>
              <w:right w:val="none" w:color="FFFFFF" w:sz="0"/>
            </w:tcBorders>
            <w:tcMar>
              <w:left w:type="dxa" w:w="80"/>
              <w:right w:type="dxa" w:w="80"/>
            </w:tcMar>
          </w:tcPr>
          <w:p>
            <w:pPr>
              <w:spacing w:after="40"/>
              <w:jc w:val="center"/>
            </w:pPr>
            <w:r>
              <w:drawing>
                <wp:inline distT="0" distB="0" distL="0" distR="0">
                  <wp:extent cx="2762250" cy="2028825"/>
                  <wp:effectExtent t="0" r="0" b="0" l="0"/>
                  <wp:docPr id="1" name="Estudiantes organizados en equipos de trabajo." descr="Estudiantes organizados en equipos de trabajo." title="Estudiantes organizados en equipos de trabaj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2762250" cy="2028825"/>
                          </a:xfrm>
                          <a:prstGeom prst="rect">
                            <a:avLst/>
                          </a:prstGeom>
                        </pic:spPr>
                      </pic:pic>
                    </a:graphicData>
                  </a:graphic>
                </wp:inline>
              </w:drawing>
            </w:r>
          </w:p>
          <w:p>
            <w:pPr>
              <w:spacing w:after="120"/>
              <w:jc w:val="center"/>
            </w:pPr>
            <w:r>
              <w:rPr>
                <w:rFonts w:ascii="Calibri" w:cs="Calibri" w:eastAsia="Calibri" w:hAnsi="Calibri"/>
                <w:b/>
                <w:bCs/>
                <w:color w:val="1B2E6B"/>
                <w:sz w:val="17"/>
                <w:szCs w:val="17"/>
              </w:rPr>
              <w:t xml:space="preserve">Figura 10. </w:t>
            </w:r>
            <w:r>
              <w:rPr>
                <w:rFonts w:ascii="Calibri" w:cs="Calibri" w:eastAsia="Calibri" w:hAnsi="Calibri"/>
                <w:i/>
                <w:iCs/>
                <w:color w:val="5A6178"/>
                <w:sz w:val="17"/>
                <w:szCs w:val="17"/>
              </w:rPr>
              <w:t xml:space="preserve">Estudiantes organizados en equipos de trabajo.</w:t>
            </w:r>
          </w:p>
        </w:tc>
      </w:tr>
    </w:tbl>
    <w:p>
      <w:pPr>
        <w:pStyle w:val="Heading1"/>
        <w:keepNext/>
        <w:pBdr>
          <w:bottom w:val="single" w:color="E0407D" w:sz="12" w:space="4"/>
        </w:pBdr>
        <w:spacing w:after="160" w:before="420"/>
      </w:pPr>
      <w:r>
        <w:rPr>
          <w:rFonts w:ascii="Calibri" w:cs="Calibri" w:eastAsia="Calibri" w:hAnsi="Calibri"/>
          <w:b/>
          <w:bCs/>
          <w:color w:val="E0407D"/>
          <w:sz w:val="32"/>
          <w:szCs w:val="32"/>
        </w:rPr>
        <w:t xml:space="preserve">6.  </w:t>
      </w:r>
      <w:r>
        <w:rPr>
          <w:rFonts w:ascii="Calibri" w:cs="Calibri" w:eastAsia="Calibri" w:hAnsi="Calibri"/>
          <w:b/>
          <w:bCs/>
          <w:color w:val="1B2E6B"/>
          <w:sz w:val="32"/>
          <w:szCs w:val="32"/>
        </w:rPr>
        <w:t xml:space="preserve">Aplicación de las pruebas diagnósticas</w:t>
      </w:r>
    </w:p>
    <w:p>
      <w:pPr>
        <w:spacing w:after="140" w:before="0" w:line="300"/>
        <w:jc w:val="both"/>
      </w:pPr>
      <w:r>
        <w:rPr>
          <w:rFonts w:ascii="Calibri" w:cs="Calibri" w:eastAsia="Calibri" w:hAnsi="Calibri"/>
          <w:color w:val="222222"/>
          <w:sz w:val="22"/>
          <w:szCs w:val="22"/>
        </w:rPr>
        <w:t xml:space="preserve">La aplicación del diagnóstico de competencias básicas está programada del </w:t>
      </w:r>
      <w:r>
        <w:rPr>
          <w:rFonts w:ascii="Calibri" w:cs="Calibri" w:eastAsia="Calibri" w:hAnsi="Calibri"/>
          <w:b/>
          <w:bCs/>
          <w:color w:val="1B2E6B"/>
          <w:sz w:val="22"/>
          <w:szCs w:val="22"/>
        </w:rPr>
        <w:t xml:space="preserve">19 al 23 de octubre de 2026</w:t>
      </w:r>
      <w:r>
        <w:rPr>
          <w:rFonts w:ascii="Calibri" w:cs="Calibri" w:eastAsia="Calibri" w:hAnsi="Calibri"/>
          <w:color w:val="222222"/>
          <w:sz w:val="22"/>
          <w:szCs w:val="22"/>
        </w:rPr>
        <w:t xml:space="preserve"> y se encuentra </w:t>
      </w:r>
      <w:r>
        <w:rPr>
          <w:rFonts w:ascii="Calibri" w:cs="Calibri" w:eastAsia="Calibri" w:hAnsi="Calibri"/>
          <w:b/>
          <w:bCs/>
          <w:color w:val="1B2E6B"/>
          <w:sz w:val="22"/>
          <w:szCs w:val="22"/>
        </w:rPr>
        <w:t xml:space="preserve">en curso</w:t>
      </w:r>
      <w:r>
        <w:rPr>
          <w:rFonts w:ascii="Calibri" w:cs="Calibri" w:eastAsia="Calibri" w:hAnsi="Calibri"/>
          <w:color w:val="222222"/>
          <w:sz w:val="22"/>
          <w:szCs w:val="22"/>
        </w:rPr>
        <w:t xml:space="preserve"> a la fecha de este informe. La realizan los docentes de Matemáticas y Tecnología en las aulas, a través del sitio web.</w:t>
      </w:r>
    </w:p>
    <w:p>
      <w:pPr>
        <w:pStyle w:val="Heading2"/>
        <w:keepNext/>
        <w:spacing w:after="100" w:before="220"/>
      </w:pPr>
      <w:r>
        <w:rPr>
          <w:rFonts w:ascii="Calibri" w:cs="Calibri" w:eastAsia="Calibri" w:hAnsi="Calibri"/>
          <w:b/>
          <w:bCs/>
          <w:color w:val="1677B3"/>
          <w:sz w:val="25"/>
          <w:szCs w:val="25"/>
        </w:rPr>
        <w:t xml:space="preserve">6.1 Procedimiento de aplicación</w:t>
      </w:r>
    </w:p>
    <w:p>
      <w:pPr>
        <w:pStyle w:val="ListParagraph"/>
        <w:numPr>
          <w:ilvl w:val="0"/>
          <w:numId w:val="4"/>
        </w:numPr>
        <w:spacing w:after="80" w:line="290"/>
      </w:pPr>
      <w:r>
        <w:rPr>
          <w:rFonts w:ascii="Calibri" w:cs="Calibri" w:eastAsia="Calibri" w:hAnsi="Calibri"/>
          <w:color w:val="222222"/>
          <w:sz w:val="22"/>
          <w:szCs w:val="22"/>
        </w:rPr>
        <w:t xml:space="preserve">El estudiante ingresa al sitio desde un computador, una tableta o un celular y selecciona su nivel.</w:t>
      </w:r>
    </w:p>
    <w:p>
      <w:pPr>
        <w:pStyle w:val="ListParagraph"/>
        <w:numPr>
          <w:ilvl w:val="0"/>
          <w:numId w:val="4"/>
        </w:numPr>
        <w:spacing w:after="80" w:line="290"/>
      </w:pPr>
      <w:r>
        <w:rPr>
          <w:rFonts w:ascii="Calibri" w:cs="Calibri" w:eastAsia="Calibri" w:hAnsi="Calibri"/>
          <w:color w:val="222222"/>
          <w:sz w:val="22"/>
          <w:szCs w:val="22"/>
        </w:rPr>
        <w:t xml:space="preserve">Diligencia la caracterización (nombre, grado, curso y datos de acceso tecnológico).</w:t>
      </w:r>
    </w:p>
    <w:p>
      <w:pPr>
        <w:pStyle w:val="ListParagraph"/>
        <w:numPr>
          <w:ilvl w:val="0"/>
          <w:numId w:val="4"/>
        </w:numPr>
        <w:spacing w:after="80" w:line="290"/>
      </w:pPr>
      <w:r>
        <w:rPr>
          <w:rFonts w:ascii="Calibri" w:cs="Calibri" w:eastAsia="Calibri" w:hAnsi="Calibri"/>
          <w:color w:val="222222"/>
          <w:sz w:val="22"/>
          <w:szCs w:val="22"/>
        </w:rPr>
        <w:t xml:space="preserve">Responde las 12 preguntas del diagnóstico, sin ayuda y en aproximadamente 30 minutos.</w:t>
      </w:r>
    </w:p>
    <w:p>
      <w:pPr>
        <w:pStyle w:val="ListParagraph"/>
        <w:numPr>
          <w:ilvl w:val="0"/>
          <w:numId w:val="4"/>
        </w:numPr>
        <w:spacing w:after="80" w:line="290"/>
      </w:pPr>
      <w:r>
        <w:rPr>
          <w:rFonts w:ascii="Calibri" w:cs="Calibri" w:eastAsia="Calibri" w:hAnsi="Calibri"/>
          <w:color w:val="222222"/>
          <w:sz w:val="22"/>
          <w:szCs w:val="22"/>
        </w:rPr>
        <w:t xml:space="preserve">Recibe de inmediato su resultado por competencia y las explicaciones de cada pregunta.</w:t>
      </w:r>
    </w:p>
    <w:p>
      <w:pPr>
        <w:pStyle w:val="ListParagraph"/>
        <w:numPr>
          <w:ilvl w:val="0"/>
          <w:numId w:val="4"/>
        </w:numPr>
        <w:spacing w:after="80" w:line="290"/>
      </w:pPr>
      <w:r>
        <w:rPr>
          <w:rFonts w:ascii="Calibri" w:cs="Calibri" w:eastAsia="Calibri" w:hAnsi="Calibri"/>
          <w:color w:val="222222"/>
          <w:sz w:val="22"/>
          <w:szCs w:val="22"/>
        </w:rPr>
        <w:t xml:space="preserve">Continúa con los retos y la simulación de su nivel; sus conclusiones quedan registradas.</w:t>
      </w:r>
    </w:p>
    <w:p>
      <w:pPr>
        <w:pStyle w:val="ListParagraph"/>
        <w:numPr>
          <w:ilvl w:val="0"/>
          <w:numId w:val="4"/>
        </w:numPr>
        <w:spacing w:after="80" w:line="290"/>
      </w:pPr>
      <w:r>
        <w:rPr>
          <w:rFonts w:ascii="Calibri" w:cs="Calibri" w:eastAsia="Calibri" w:hAnsi="Calibri"/>
          <w:color w:val="222222"/>
          <w:sz w:val="22"/>
          <w:szCs w:val="22"/>
        </w:rPr>
        <w:t xml:space="preserve">La información se envía automáticamente a la base de datos institucional, sin acciones adicionales del estudiante.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cantSplit/>
        </w:trPr>
        <w:tc>
          <w:tcPr>
            <w:tcW w:type="dxa" w:w="4680"/>
            <w:tcBorders>
              <w:top w:val="none" w:color="FFFFFF" w:sz="0"/>
              <w:left w:val="none" w:color="FFFFFF" w:sz="0"/>
              <w:bottom w:val="none" w:color="FFFFFF" w:sz="0"/>
              <w:right w:val="none" w:color="FFFFFF" w:sz="0"/>
            </w:tcBorders>
            <w:tcMar>
              <w:left w:type="dxa" w:w="80"/>
              <w:right w:type="dxa" w:w="80"/>
            </w:tcMar>
          </w:tcPr>
          <w:p>
            <w:pPr>
              <w:spacing w:after="40"/>
              <w:jc w:val="center"/>
            </w:pPr>
            <w:r>
              <w:drawing>
                <wp:inline distT="0" distB="0" distL="0" distR="0">
                  <wp:extent cx="2762250" cy="2076450"/>
                  <wp:effectExtent t="0" r="0" b="0" l="0"/>
                  <wp:docPr id="1" name="Trabajo de los estudiantes en el aula." descr="Trabajo de los estudiantes en el aula." title="Trabajo de los estudiantes en el aul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 cstate="none"/>
                          <a:srcRect/>
                          <a:stretch>
                            <a:fillRect/>
                          </a:stretch>
                        </pic:blipFill>
                        <pic:spPr bwMode="auto">
                          <a:xfrm>
                            <a:off x="0" y="0"/>
                            <a:ext cx="2762250" cy="2076450"/>
                          </a:xfrm>
                          <a:prstGeom prst="rect">
                            <a:avLst/>
                          </a:prstGeom>
                        </pic:spPr>
                      </pic:pic>
                    </a:graphicData>
                  </a:graphic>
                </wp:inline>
              </w:drawing>
            </w:r>
          </w:p>
          <w:p>
            <w:pPr>
              <w:spacing w:after="120"/>
              <w:jc w:val="center"/>
            </w:pPr>
            <w:r>
              <w:rPr>
                <w:rFonts w:ascii="Calibri" w:cs="Calibri" w:eastAsia="Calibri" w:hAnsi="Calibri"/>
                <w:b/>
                <w:bCs/>
                <w:color w:val="1B2E6B"/>
                <w:sz w:val="17"/>
                <w:szCs w:val="17"/>
              </w:rPr>
              <w:t xml:space="preserve">Figura 11. </w:t>
            </w:r>
            <w:r>
              <w:rPr>
                <w:rFonts w:ascii="Calibri" w:cs="Calibri" w:eastAsia="Calibri" w:hAnsi="Calibri"/>
                <w:i/>
                <w:iCs/>
                <w:color w:val="5A6178"/>
                <w:sz w:val="17"/>
                <w:szCs w:val="17"/>
              </w:rPr>
              <w:t xml:space="preserve">Trabajo de los estudiantes en el aula.</w:t>
            </w:r>
          </w:p>
        </w:tc>
        <w:tc>
          <w:tcPr>
            <w:tcW w:type="dxa" w:w="4680"/>
            <w:tcBorders>
              <w:top w:val="none" w:color="FFFFFF" w:sz="0"/>
              <w:left w:val="none" w:color="FFFFFF" w:sz="0"/>
              <w:bottom w:val="none" w:color="FFFFFF" w:sz="0"/>
              <w:right w:val="none" w:color="FFFFFF" w:sz="0"/>
            </w:tcBorders>
            <w:tcMar>
              <w:left w:type="dxa" w:w="80"/>
              <w:right w:type="dxa" w:w="80"/>
            </w:tcMar>
          </w:tcPr>
          <w:p>
            <w:pPr>
              <w:spacing w:after="40"/>
              <w:jc w:val="center"/>
            </w:pPr>
            <w:r>
              <w:drawing>
                <wp:inline distT="0" distB="0" distL="0" distR="0">
                  <wp:extent cx="2762250" cy="1381125"/>
                  <wp:effectExtent t="0" r="0" b="0" l="0"/>
                  <wp:docPr id="1" name="Uso de dispositivos tecnológicos para el aprendizaje." descr="Uso de dispositivos tecnológicos para el aprendizaje." title="Uso de dispositivos tecnológicos para el aprendizaj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 cstate="none"/>
                          <a:srcRect/>
                          <a:stretch>
                            <a:fillRect/>
                          </a:stretch>
                        </pic:blipFill>
                        <pic:spPr bwMode="auto">
                          <a:xfrm>
                            <a:off x="0" y="0"/>
                            <a:ext cx="2762250" cy="1381125"/>
                          </a:xfrm>
                          <a:prstGeom prst="rect">
                            <a:avLst/>
                          </a:prstGeom>
                        </pic:spPr>
                      </pic:pic>
                    </a:graphicData>
                  </a:graphic>
                </wp:inline>
              </w:drawing>
            </w:r>
          </w:p>
          <w:p>
            <w:pPr>
              <w:spacing w:after="120"/>
              <w:jc w:val="center"/>
            </w:pPr>
            <w:r>
              <w:rPr>
                <w:rFonts w:ascii="Calibri" w:cs="Calibri" w:eastAsia="Calibri" w:hAnsi="Calibri"/>
                <w:b/>
                <w:bCs/>
                <w:color w:val="1B2E6B"/>
                <w:sz w:val="17"/>
                <w:szCs w:val="17"/>
              </w:rPr>
              <w:t xml:space="preserve">Figura 12. </w:t>
            </w:r>
            <w:r>
              <w:rPr>
                <w:rFonts w:ascii="Calibri" w:cs="Calibri" w:eastAsia="Calibri" w:hAnsi="Calibri"/>
                <w:i/>
                <w:iCs/>
                <w:color w:val="5A6178"/>
                <w:sz w:val="17"/>
                <w:szCs w:val="17"/>
              </w:rPr>
              <w:t xml:space="preserve">Uso de dispositivos tecnológicos para el aprendizaje.</w:t>
            </w:r>
          </w:p>
        </w:tc>
      </w:tr>
    </w:tbl>
    <w:p>
      <w:pPr>
        <w:pStyle w:val="Heading2"/>
        <w:keepNext/>
        <w:spacing w:after="100" w:before="220"/>
      </w:pPr>
      <w:r>
        <w:rPr>
          <w:rFonts w:ascii="Calibri" w:cs="Calibri" w:eastAsia="Calibri" w:hAnsi="Calibri"/>
          <w:b/>
          <w:bCs/>
          <w:color w:val="1677B3"/>
          <w:sz w:val="25"/>
          <w:szCs w:val="25"/>
        </w:rPr>
        <w:t xml:space="preserve">6.2 Seguimiento de la aplicación</w:t>
      </w:r>
    </w:p>
    <w:p>
      <w:pPr>
        <w:spacing w:after="140" w:before="0" w:line="300"/>
        <w:jc w:val="both"/>
      </w:pPr>
      <w:r>
        <w:rPr>
          <w:rFonts w:ascii="Calibri" w:cs="Calibri" w:eastAsia="Calibri" w:hAnsi="Calibri"/>
          <w:color w:val="222222"/>
          <w:sz w:val="22"/>
          <w:szCs w:val="22"/>
        </w:rPr>
        <w:t xml:space="preserve">El </w:t>
      </w:r>
      <w:r>
        <w:rPr>
          <w:rFonts w:ascii="Calibri" w:cs="Calibri" w:eastAsia="Calibri" w:hAnsi="Calibri"/>
          <w:b/>
          <w:bCs/>
          <w:color w:val="1B2E6B"/>
          <w:sz w:val="22"/>
          <w:szCs w:val="22"/>
        </w:rPr>
        <w:t xml:space="preserve">Panel del administrador</w:t>
      </w:r>
      <w:r>
        <w:rPr>
          <w:rFonts w:ascii="Calibri" w:cs="Calibri" w:eastAsia="Calibri" w:hAnsi="Calibri"/>
          <w:color w:val="222222"/>
          <w:sz w:val="22"/>
          <w:szCs w:val="22"/>
        </w:rPr>
        <w:t xml:space="preserve"> consolida en tiempo real los estudiantes caracterizados por grado, la nota promedio y la distribución de desempeños por nivel, el porcentaje de logro en cada competencia, el desempeño en los retos y los escenarios de simulación guardados. Con esta información se construirá la </w:t>
      </w:r>
      <w:r>
        <w:rPr>
          <w:rFonts w:ascii="Calibri" w:cs="Calibri" w:eastAsia="Calibri" w:hAnsi="Calibri"/>
          <w:b/>
          <w:bCs/>
          <w:color w:val="1B2E6B"/>
          <w:sz w:val="22"/>
          <w:szCs w:val="22"/>
        </w:rPr>
        <w:t xml:space="preserve">base de datos preliminar</w:t>
      </w:r>
      <w:r>
        <w:rPr>
          <w:rFonts w:ascii="Calibri" w:cs="Calibri" w:eastAsia="Calibri" w:hAnsi="Calibri"/>
          <w:color w:val="222222"/>
          <w:sz w:val="22"/>
          <w:szCs w:val="22"/>
        </w:rPr>
        <w:t xml:space="preserve"> y la </w:t>
      </w:r>
      <w:r>
        <w:rPr>
          <w:rFonts w:ascii="Calibri" w:cs="Calibri" w:eastAsia="Calibri" w:hAnsi="Calibri"/>
          <w:b/>
          <w:bCs/>
          <w:color w:val="1B2E6B"/>
          <w:sz w:val="22"/>
          <w:szCs w:val="22"/>
        </w:rPr>
        <w:t xml:space="preserve">matriz diagnóstica</w:t>
      </w:r>
      <w:r>
        <w:rPr>
          <w:rFonts w:ascii="Calibri" w:cs="Calibri" w:eastAsia="Calibri" w:hAnsi="Calibri"/>
          <w:color w:val="222222"/>
          <w:sz w:val="22"/>
          <w:szCs w:val="22"/>
        </w:rPr>
        <w:t xml:space="preserve"> que se revisarán en el Encuentro docente 2.</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B8235E" w:sz="24"/>
              <w:bottom w:val="none" w:color="FFFFFF" w:sz="0"/>
              <w:right w:val="none" w:color="FFFFFF" w:sz="0"/>
            </w:tcBorders>
            <w:shd w:fill="FDEEF4" w:color="auto" w:val="clear"/>
            <w:tcMar>
              <w:top w:type="dxa" w:w="140"/>
              <w:left w:type="dxa" w:w="220"/>
              <w:bottom w:type="dxa" w:w="140"/>
              <w:right w:type="dxa" w:w="220"/>
            </w:tcMar>
          </w:tcPr>
          <w:p>
            <w:pPr>
              <w:spacing w:after="80"/>
            </w:pPr>
            <w:r>
              <w:rPr>
                <w:rFonts w:ascii="Calibri" w:cs="Calibri" w:eastAsia="Calibri" w:hAnsi="Calibri"/>
                <w:b/>
                <w:bCs/>
                <w:color w:val="B8235E"/>
                <w:sz w:val="22"/>
                <w:szCs w:val="22"/>
              </w:rPr>
              <w:t xml:space="preserve">Aspectos técnicos atendidos durante la puesta en marcha</w:t>
            </w:r>
          </w:p>
          <w:p>
            <w:pPr>
              <w:spacing w:after="60" w:line="280"/>
              <w:jc w:val="both"/>
            </w:pPr>
            <w:r>
              <w:rPr>
                <w:rFonts w:ascii="Calibri" w:cs="Calibri" w:eastAsia="Calibri" w:hAnsi="Calibri"/>
                <w:color w:val="222222"/>
                <w:sz w:val="22"/>
                <w:szCs w:val="22"/>
              </w:rPr>
              <w:t xml:space="preserve">Se configuró el acceso de la base de datos para que </w:t>
            </w:r>
            <w:r>
              <w:rPr>
                <w:rFonts w:ascii="Calibri" w:cs="Calibri" w:eastAsia="Calibri" w:hAnsi="Calibri"/>
                <w:b/>
                <w:bCs/>
                <w:color w:val="1B2E6B"/>
                <w:sz w:val="22"/>
                <w:szCs w:val="22"/>
              </w:rPr>
              <w:t xml:space="preserve">cualquier estudiante pueda enviar información sin iniciar sesión en Google</w:t>
            </w:r>
            <w:r>
              <w:rPr>
                <w:rFonts w:ascii="Calibri" w:cs="Calibri" w:eastAsia="Calibri" w:hAnsi="Calibri"/>
                <w:color w:val="222222"/>
                <w:sz w:val="22"/>
                <w:szCs w:val="22"/>
              </w:rPr>
              <w:t xml:space="preserve">, mientras la consulta queda restringida al rol administrador.</w:t>
            </w:r>
          </w:p>
          <w:p>
            <w:pPr>
              <w:spacing w:after="60" w:line="280"/>
              <w:jc w:val="both"/>
            </w:pPr>
            <w:r>
              <w:rPr>
                <w:rFonts w:ascii="Calibri" w:cs="Calibri" w:eastAsia="Calibri" w:hAnsi="Calibri"/>
                <w:color w:val="222222"/>
                <w:sz w:val="22"/>
                <w:szCs w:val="22"/>
              </w:rPr>
              <w:t xml:space="preserve">Se implementó el </w:t>
            </w:r>
            <w:r>
              <w:rPr>
                <w:rFonts w:ascii="Calibri" w:cs="Calibri" w:eastAsia="Calibri" w:hAnsi="Calibri"/>
                <w:b/>
                <w:bCs/>
                <w:color w:val="1B2E6B"/>
                <w:sz w:val="22"/>
                <w:szCs w:val="22"/>
              </w:rPr>
              <w:t xml:space="preserve">envío y la confirmación automáticos</w:t>
            </w:r>
            <w:r>
              <w:rPr>
                <w:rFonts w:ascii="Calibri" w:cs="Calibri" w:eastAsia="Calibri" w:hAnsi="Calibri"/>
                <w:color w:val="222222"/>
                <w:sz w:val="22"/>
                <w:szCs w:val="22"/>
              </w:rPr>
              <w:t xml:space="preserve"> de los registros. Los resultados de estudiantes que trabajaron sin conexión se sincronizan solos al volver a abrir el sitio.</w:t>
            </w:r>
          </w:p>
          <w:p>
            <w:pPr>
              <w:spacing w:after="60" w:line="280"/>
              <w:jc w:val="both"/>
            </w:pPr>
            <w:r>
              <w:rPr>
                <w:rFonts w:ascii="Calibri" w:cs="Calibri" w:eastAsia="Calibri" w:hAnsi="Calibri"/>
                <w:color w:val="222222"/>
                <w:sz w:val="22"/>
                <w:szCs w:val="22"/>
              </w:rPr>
              <w:t xml:space="preserve">Los resultados cuantitativos del diagnóstico se presentarán una vez termine la aplicación, en la consolidación programada para el 26 y 27 de octubre.</w:t>
            </w:r>
          </w:p>
        </w:tc>
      </w:tr>
    </w:tbl>
    <w:p>
      <w:pPr>
        <w:pStyle w:val="Heading1"/>
        <w:keepNext/>
        <w:pBdr>
          <w:bottom w:val="single" w:color="E0407D" w:sz="12" w:space="4"/>
        </w:pBdr>
        <w:spacing w:after="160" w:before="420"/>
      </w:pPr>
      <w:r>
        <w:rPr>
          <w:rFonts w:ascii="Calibri" w:cs="Calibri" w:eastAsia="Calibri" w:hAnsi="Calibri"/>
          <w:b/>
          <w:bCs/>
          <w:color w:val="E0407D"/>
          <w:sz w:val="32"/>
          <w:szCs w:val="32"/>
        </w:rPr>
        <w:t xml:space="preserve">7.  </w:t>
      </w:r>
      <w:r>
        <w:rPr>
          <w:rFonts w:ascii="Calibri" w:cs="Calibri" w:eastAsia="Calibri" w:hAnsi="Calibri"/>
          <w:b/>
          <w:bCs/>
          <w:color w:val="1B2E6B"/>
          <w:sz w:val="32"/>
          <w:szCs w:val="32"/>
        </w:rPr>
        <w:t xml:space="preserve">Cronograma de actividades pendientes</w:t>
      </w:r>
    </w:p>
    <w:p>
      <w:pPr>
        <w:spacing w:after="140" w:before="0" w:line="300"/>
        <w:jc w:val="both"/>
      </w:pPr>
      <w:r>
        <w:rPr>
          <w:rFonts w:ascii="Calibri" w:cs="Calibri" w:eastAsia="Calibri" w:hAnsi="Calibri"/>
          <w:color w:val="222222"/>
          <w:sz w:val="22"/>
          <w:szCs w:val="22"/>
        </w:rPr>
        <w:t xml:space="preserve">Con corte al 21 de octubre de 2026 se han realizado 4 de las 15 actividades de la fase 2026 (27 %), y la aplicación del diagnóstico está en curso. Las actividades pendientes son: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700"/>
        <w:gridCol w:w="1700"/>
        <w:gridCol w:w="3060"/>
        <w:gridCol w:w="2900"/>
      </w:tblGrid>
      <w:tr>
        <w:trPr>
          <w:tblHeader/>
        </w:trPr>
        <w:tc>
          <w:tcPr>
            <w:tcW w:type="dxa" w:w="1700"/>
            <w:tcBorders>
              <w:top w:val="single" w:color="D9DDE7" w:sz="4"/>
              <w:left w:val="single" w:color="D9DDE7" w:sz="4"/>
              <w:bottom w:val="single" w:color="D9DDE7" w:sz="4"/>
              <w:right w:val="single" w:color="D9DDE7" w:sz="4"/>
            </w:tcBorders>
            <w:shd w:fill="1B2E6B" w:color="auto" w:val="clear"/>
            <w:tcMar>
              <w:top w:type="dxa" w:w="70"/>
              <w:left w:type="dxa" w:w="110"/>
              <w:bottom w:type="dxa" w:w="70"/>
              <w:right w:type="dxa" w:w="110"/>
            </w:tcMar>
            <w:vAlign w:val="center"/>
          </w:tcPr>
          <w:p>
            <w:pPr>
              <w:spacing w:after="0" w:line="260"/>
              <w:jc w:val="left"/>
            </w:pPr>
            <w:r>
              <w:rPr>
                <w:rFonts w:ascii="Calibri" w:cs="Calibri" w:eastAsia="Calibri" w:hAnsi="Calibri"/>
                <w:b/>
                <w:bCs/>
                <w:color w:val="FFFFFF"/>
                <w:sz w:val="19"/>
                <w:szCs w:val="19"/>
              </w:rPr>
              <w:t xml:space="preserve">Fecha</w:t>
            </w:r>
          </w:p>
        </w:tc>
        <w:tc>
          <w:tcPr>
            <w:tcW w:type="dxa" w:w="1700"/>
            <w:tcBorders>
              <w:top w:val="single" w:color="D9DDE7" w:sz="4"/>
              <w:left w:val="single" w:color="D9DDE7" w:sz="4"/>
              <w:bottom w:val="single" w:color="D9DDE7" w:sz="4"/>
              <w:right w:val="single" w:color="D9DDE7" w:sz="4"/>
            </w:tcBorders>
            <w:shd w:fill="1B2E6B" w:color="auto" w:val="clear"/>
            <w:tcMar>
              <w:top w:type="dxa" w:w="70"/>
              <w:left w:type="dxa" w:w="110"/>
              <w:bottom w:type="dxa" w:w="70"/>
              <w:right w:type="dxa" w:w="110"/>
            </w:tcMar>
            <w:vAlign w:val="center"/>
          </w:tcPr>
          <w:p>
            <w:pPr>
              <w:spacing w:after="0" w:line="260"/>
              <w:jc w:val="left"/>
            </w:pPr>
            <w:r>
              <w:rPr>
                <w:rFonts w:ascii="Calibri" w:cs="Calibri" w:eastAsia="Calibri" w:hAnsi="Calibri"/>
                <w:b/>
                <w:bCs/>
                <w:color w:val="FFFFFF"/>
                <w:sz w:val="19"/>
                <w:szCs w:val="19"/>
              </w:rPr>
              <w:t xml:space="preserve">Espacio</w:t>
            </w:r>
          </w:p>
        </w:tc>
        <w:tc>
          <w:tcPr>
            <w:tcW w:type="dxa" w:w="3060"/>
            <w:tcBorders>
              <w:top w:val="single" w:color="D9DDE7" w:sz="4"/>
              <w:left w:val="single" w:color="D9DDE7" w:sz="4"/>
              <w:bottom w:val="single" w:color="D9DDE7" w:sz="4"/>
              <w:right w:val="single" w:color="D9DDE7" w:sz="4"/>
            </w:tcBorders>
            <w:shd w:fill="1B2E6B" w:color="auto" w:val="clear"/>
            <w:tcMar>
              <w:top w:type="dxa" w:w="70"/>
              <w:left w:type="dxa" w:w="110"/>
              <w:bottom w:type="dxa" w:w="70"/>
              <w:right w:type="dxa" w:w="110"/>
            </w:tcMar>
            <w:vAlign w:val="center"/>
          </w:tcPr>
          <w:p>
            <w:pPr>
              <w:spacing w:after="0" w:line="260"/>
              <w:jc w:val="left"/>
            </w:pPr>
            <w:r>
              <w:rPr>
                <w:rFonts w:ascii="Calibri" w:cs="Calibri" w:eastAsia="Calibri" w:hAnsi="Calibri"/>
                <w:b/>
                <w:bCs/>
                <w:color w:val="FFFFFF"/>
                <w:sz w:val="19"/>
                <w:szCs w:val="19"/>
              </w:rPr>
              <w:t xml:space="preserve">Actividad</w:t>
            </w:r>
          </w:p>
        </w:tc>
        <w:tc>
          <w:tcPr>
            <w:tcW w:type="dxa" w:w="2900"/>
            <w:tcBorders>
              <w:top w:val="single" w:color="D9DDE7" w:sz="4"/>
              <w:left w:val="single" w:color="D9DDE7" w:sz="4"/>
              <w:bottom w:val="single" w:color="D9DDE7" w:sz="4"/>
              <w:right w:val="single" w:color="D9DDE7" w:sz="4"/>
            </w:tcBorders>
            <w:shd w:fill="1B2E6B" w:color="auto" w:val="clear"/>
            <w:tcMar>
              <w:top w:type="dxa" w:w="70"/>
              <w:left w:type="dxa" w:w="110"/>
              <w:bottom w:type="dxa" w:w="70"/>
              <w:right w:type="dxa" w:w="110"/>
            </w:tcMar>
            <w:vAlign w:val="center"/>
          </w:tcPr>
          <w:p>
            <w:pPr>
              <w:spacing w:after="0" w:line="260"/>
              <w:jc w:val="left"/>
            </w:pPr>
            <w:r>
              <w:rPr>
                <w:rFonts w:ascii="Calibri" w:cs="Calibri" w:eastAsia="Calibri" w:hAnsi="Calibri"/>
                <w:b/>
                <w:bCs/>
                <w:color w:val="FFFFFF"/>
                <w:sz w:val="19"/>
                <w:szCs w:val="19"/>
              </w:rPr>
              <w:t xml:space="preserve">Evidencia esperada</w:t>
            </w:r>
          </w:p>
        </w:tc>
      </w:tr>
      <w:tr>
        <w:trPr>
          <w:cantSplit/>
        </w:trPr>
        <w:tc>
          <w:tcPr>
            <w:tcW w:type="dxa" w:w="1700"/>
            <w:tcBorders>
              <w:top w:val="single" w:color="D9DDE7" w:sz="4"/>
              <w:left w:val="single" w:color="D9DDE7" w:sz="4"/>
              <w:bottom w:val="single" w:color="D9DDE7" w:sz="4"/>
              <w:right w:val="single" w:color="D9DDE7" w:sz="4"/>
            </w:tcBorders>
            <w:shd w:fill="FFFFFF" w:color="auto" w:val="clear"/>
            <w:tcMar>
              <w:top w:type="dxa" w:w="70"/>
              <w:left w:type="dxa" w:w="110"/>
              <w:bottom w:type="dxa" w:w="70"/>
              <w:right w:type="dxa" w:w="110"/>
            </w:tcMar>
            <w:vAlign w:val="center"/>
          </w:tcPr>
          <w:p>
            <w:pPr>
              <w:spacing w:after="0" w:line="260"/>
              <w:jc w:val="left"/>
            </w:pPr>
            <w:r>
              <w:rPr>
                <w:rFonts w:ascii="Calibri" w:cs="Calibri" w:eastAsia="Calibri" w:hAnsi="Calibri"/>
                <w:color w:val="222222"/>
                <w:sz w:val="19"/>
                <w:szCs w:val="19"/>
              </w:rPr>
              <w:t xml:space="preserve">26–27 oct.</w:t>
            </w:r>
          </w:p>
        </w:tc>
        <w:tc>
          <w:tcPr>
            <w:tcW w:type="dxa" w:w="1700"/>
            <w:tcBorders>
              <w:top w:val="single" w:color="D9DDE7" w:sz="4"/>
              <w:left w:val="single" w:color="D9DDE7" w:sz="4"/>
              <w:bottom w:val="single" w:color="D9DDE7" w:sz="4"/>
              <w:right w:val="single" w:color="D9DDE7" w:sz="4"/>
            </w:tcBorders>
            <w:shd w:fill="FFFFFF" w:color="auto" w:val="clear"/>
            <w:tcMar>
              <w:top w:type="dxa" w:w="70"/>
              <w:left w:type="dxa" w:w="110"/>
              <w:bottom w:type="dxa" w:w="70"/>
              <w:right w:type="dxa" w:w="110"/>
            </w:tcMar>
            <w:vAlign w:val="center"/>
          </w:tcPr>
          <w:p>
            <w:pPr>
              <w:spacing w:after="0" w:line="260"/>
              <w:jc w:val="left"/>
            </w:pPr>
            <w:r>
              <w:rPr>
                <w:rFonts w:ascii="Calibri" w:cs="Calibri" w:eastAsia="Calibri" w:hAnsi="Calibri"/>
                <w:color w:val="222222"/>
                <w:sz w:val="19"/>
                <w:szCs w:val="19"/>
              </w:rPr>
              <w:t xml:space="preserve">Trabajo interno</w:t>
            </w:r>
          </w:p>
        </w:tc>
        <w:tc>
          <w:tcPr>
            <w:tcW w:type="dxa" w:w="3060"/>
            <w:tcBorders>
              <w:top w:val="single" w:color="D9DDE7" w:sz="4"/>
              <w:left w:val="single" w:color="D9DDE7" w:sz="4"/>
              <w:bottom w:val="single" w:color="D9DDE7" w:sz="4"/>
              <w:right w:val="single" w:color="D9DDE7" w:sz="4"/>
            </w:tcBorders>
            <w:shd w:fill="FFFFFF" w:color="auto" w:val="clear"/>
            <w:tcMar>
              <w:top w:type="dxa" w:w="70"/>
              <w:left w:type="dxa" w:w="110"/>
              <w:bottom w:type="dxa" w:w="70"/>
              <w:right w:type="dxa" w:w="110"/>
            </w:tcMar>
            <w:vAlign w:val="center"/>
          </w:tcPr>
          <w:p>
            <w:pPr>
              <w:spacing w:after="0" w:line="260"/>
              <w:jc w:val="left"/>
            </w:pPr>
            <w:r>
              <w:rPr>
                <w:rFonts w:ascii="Calibri" w:cs="Calibri" w:eastAsia="Calibri" w:hAnsi="Calibri"/>
                <w:b/>
                <w:bCs/>
                <w:color w:val="1B2E6B"/>
                <w:sz w:val="19"/>
                <w:szCs w:val="19"/>
              </w:rPr>
              <w:t xml:space="preserve">Organización preliminar de resultados</w:t>
            </w:r>
            <w:r>
              <w:rPr>
                <w:rFonts w:ascii="Calibri" w:cs="Calibri" w:eastAsia="Calibri" w:hAnsi="Calibri"/>
                <w:color w:val="222222"/>
                <w:sz w:val="19"/>
                <w:szCs w:val="19"/>
              </w:rPr>
              <w:t xml:space="preserve"> por curso y competencia</w:t>
            </w:r>
          </w:p>
        </w:tc>
        <w:tc>
          <w:tcPr>
            <w:tcW w:type="dxa" w:w="2900"/>
            <w:tcBorders>
              <w:top w:val="single" w:color="D9DDE7" w:sz="4"/>
              <w:left w:val="single" w:color="D9DDE7" w:sz="4"/>
              <w:bottom w:val="single" w:color="D9DDE7" w:sz="4"/>
              <w:right w:val="single" w:color="D9DDE7" w:sz="4"/>
            </w:tcBorders>
            <w:shd w:fill="FFFFFF" w:color="auto" w:val="clear"/>
            <w:tcMar>
              <w:top w:type="dxa" w:w="70"/>
              <w:left w:type="dxa" w:w="110"/>
              <w:bottom w:type="dxa" w:w="70"/>
              <w:right w:type="dxa" w:w="110"/>
            </w:tcMar>
            <w:vAlign w:val="center"/>
          </w:tcPr>
          <w:p>
            <w:pPr>
              <w:spacing w:after="0" w:line="260"/>
              <w:jc w:val="left"/>
            </w:pPr>
            <w:r>
              <w:rPr>
                <w:rFonts w:ascii="Calibri" w:cs="Calibri" w:eastAsia="Calibri" w:hAnsi="Calibri"/>
                <w:color w:val="222222"/>
                <w:sz w:val="19"/>
                <w:szCs w:val="19"/>
              </w:rPr>
              <w:t xml:space="preserve">Base de datos preliminar</w:t>
            </w:r>
          </w:p>
        </w:tc>
      </w:tr>
      <w:tr>
        <w:trPr>
          <w:cantSplit/>
        </w:trPr>
        <w:tc>
          <w:tcPr>
            <w:tcW w:type="dxa" w:w="1700"/>
            <w:tcBorders>
              <w:top w:val="single" w:color="D9DDE7" w:sz="4"/>
              <w:left w:val="single" w:color="D9DDE7" w:sz="4"/>
              <w:bottom w:val="single" w:color="D9DDE7" w:sz="4"/>
              <w:right w:val="single" w:color="D9DDE7" w:sz="4"/>
            </w:tcBorders>
            <w:shd w:fill="F4F6FA" w:color="auto" w:val="clear"/>
            <w:tcMar>
              <w:top w:type="dxa" w:w="70"/>
              <w:left w:type="dxa" w:w="110"/>
              <w:bottom w:type="dxa" w:w="70"/>
              <w:right w:type="dxa" w:w="110"/>
            </w:tcMar>
            <w:vAlign w:val="center"/>
          </w:tcPr>
          <w:p>
            <w:pPr>
              <w:spacing w:after="0" w:line="260"/>
              <w:jc w:val="left"/>
            </w:pPr>
            <w:r>
              <w:rPr>
                <w:rFonts w:ascii="Calibri" w:cs="Calibri" w:eastAsia="Calibri" w:hAnsi="Calibri"/>
                <w:color w:val="222222"/>
                <w:sz w:val="19"/>
                <w:szCs w:val="19"/>
              </w:rPr>
              <w:t xml:space="preserve">Miércoles 28 oct.</w:t>
            </w:r>
          </w:p>
        </w:tc>
        <w:tc>
          <w:tcPr>
            <w:tcW w:type="dxa" w:w="1700"/>
            <w:tcBorders>
              <w:top w:val="single" w:color="D9DDE7" w:sz="4"/>
              <w:left w:val="single" w:color="D9DDE7" w:sz="4"/>
              <w:bottom w:val="single" w:color="D9DDE7" w:sz="4"/>
              <w:right w:val="single" w:color="D9DDE7" w:sz="4"/>
            </w:tcBorders>
            <w:shd w:fill="F4F6FA" w:color="auto" w:val="clear"/>
            <w:tcMar>
              <w:top w:type="dxa" w:w="70"/>
              <w:left w:type="dxa" w:w="110"/>
              <w:bottom w:type="dxa" w:w="70"/>
              <w:right w:type="dxa" w:w="110"/>
            </w:tcMar>
            <w:vAlign w:val="center"/>
          </w:tcPr>
          <w:p>
            <w:pPr>
              <w:spacing w:after="0" w:line="260"/>
              <w:jc w:val="left"/>
            </w:pPr>
            <w:r>
              <w:rPr>
                <w:rFonts w:ascii="Calibri" w:cs="Calibri" w:eastAsia="Calibri" w:hAnsi="Calibri"/>
                <w:color w:val="222222"/>
                <w:sz w:val="19"/>
                <w:szCs w:val="19"/>
              </w:rPr>
              <w:t xml:space="preserve">Encuentro docente 2</w:t>
            </w:r>
          </w:p>
        </w:tc>
        <w:tc>
          <w:tcPr>
            <w:tcW w:type="dxa" w:w="3060"/>
            <w:tcBorders>
              <w:top w:val="single" w:color="D9DDE7" w:sz="4"/>
              <w:left w:val="single" w:color="D9DDE7" w:sz="4"/>
              <w:bottom w:val="single" w:color="D9DDE7" w:sz="4"/>
              <w:right w:val="single" w:color="D9DDE7" w:sz="4"/>
            </w:tcBorders>
            <w:shd w:fill="F4F6FA" w:color="auto" w:val="clear"/>
            <w:tcMar>
              <w:top w:type="dxa" w:w="70"/>
              <w:left w:type="dxa" w:w="110"/>
              <w:bottom w:type="dxa" w:w="70"/>
              <w:right w:type="dxa" w:w="110"/>
            </w:tcMar>
            <w:vAlign w:val="center"/>
          </w:tcPr>
          <w:p>
            <w:pPr>
              <w:spacing w:after="0" w:line="260"/>
              <w:jc w:val="left"/>
            </w:pPr>
            <w:r>
              <w:rPr>
                <w:rFonts w:ascii="Calibri" w:cs="Calibri" w:eastAsia="Calibri" w:hAnsi="Calibri"/>
                <w:b/>
                <w:bCs/>
                <w:color w:val="1B2E6B"/>
                <w:sz w:val="19"/>
                <w:szCs w:val="19"/>
              </w:rPr>
              <w:t xml:space="preserve">Revisión del diagnóstico</w:t>
            </w:r>
            <w:r>
              <w:rPr>
                <w:rFonts w:ascii="Calibri" w:cs="Calibri" w:eastAsia="Calibri" w:hAnsi="Calibri"/>
                <w:color w:val="222222"/>
                <w:sz w:val="19"/>
                <w:szCs w:val="19"/>
              </w:rPr>
              <w:t xml:space="preserve"> y diseño del reconocimiento territorial</w:t>
            </w:r>
          </w:p>
        </w:tc>
        <w:tc>
          <w:tcPr>
            <w:tcW w:type="dxa" w:w="2900"/>
            <w:tcBorders>
              <w:top w:val="single" w:color="D9DDE7" w:sz="4"/>
              <w:left w:val="single" w:color="D9DDE7" w:sz="4"/>
              <w:bottom w:val="single" w:color="D9DDE7" w:sz="4"/>
              <w:right w:val="single" w:color="D9DDE7" w:sz="4"/>
            </w:tcBorders>
            <w:shd w:fill="F4F6FA" w:color="auto" w:val="clear"/>
            <w:tcMar>
              <w:top w:type="dxa" w:w="70"/>
              <w:left w:type="dxa" w:w="110"/>
              <w:bottom w:type="dxa" w:w="70"/>
              <w:right w:type="dxa" w:w="110"/>
            </w:tcMar>
            <w:vAlign w:val="center"/>
          </w:tcPr>
          <w:p>
            <w:pPr>
              <w:spacing w:after="0" w:line="260"/>
              <w:jc w:val="left"/>
            </w:pPr>
            <w:r>
              <w:rPr>
                <w:rFonts w:ascii="Calibri" w:cs="Calibri" w:eastAsia="Calibri" w:hAnsi="Calibri"/>
                <w:color w:val="222222"/>
                <w:sz w:val="19"/>
                <w:szCs w:val="19"/>
              </w:rPr>
              <w:t xml:space="preserve">Matriz diagnóstica preliminar e instrumentos de reconocimiento territorial</w:t>
            </w:r>
          </w:p>
        </w:tc>
      </w:tr>
      <w:tr>
        <w:trPr>
          <w:cantSplit/>
        </w:trPr>
        <w:tc>
          <w:tcPr>
            <w:tcW w:type="dxa" w:w="1700"/>
            <w:tcBorders>
              <w:top w:val="single" w:color="D9DDE7" w:sz="4"/>
              <w:left w:val="single" w:color="D9DDE7" w:sz="4"/>
              <w:bottom w:val="single" w:color="D9DDE7" w:sz="4"/>
              <w:right w:val="single" w:color="D9DDE7" w:sz="4"/>
            </w:tcBorders>
            <w:shd w:fill="FFFFFF" w:color="auto" w:val="clear"/>
            <w:tcMar>
              <w:top w:type="dxa" w:w="70"/>
              <w:left w:type="dxa" w:w="110"/>
              <w:bottom w:type="dxa" w:w="70"/>
              <w:right w:type="dxa" w:w="110"/>
            </w:tcMar>
            <w:vAlign w:val="center"/>
          </w:tcPr>
          <w:p>
            <w:pPr>
              <w:spacing w:after="0" w:line="260"/>
              <w:jc w:val="left"/>
            </w:pPr>
            <w:r>
              <w:rPr>
                <w:rFonts w:ascii="Calibri" w:cs="Calibri" w:eastAsia="Calibri" w:hAnsi="Calibri"/>
                <w:color w:val="222222"/>
                <w:sz w:val="19"/>
                <w:szCs w:val="19"/>
              </w:rPr>
              <w:t xml:space="preserve">29 oct. – 6 nov.</w:t>
            </w:r>
          </w:p>
        </w:tc>
        <w:tc>
          <w:tcPr>
            <w:tcW w:type="dxa" w:w="1700"/>
            <w:tcBorders>
              <w:top w:val="single" w:color="D9DDE7" w:sz="4"/>
              <w:left w:val="single" w:color="D9DDE7" w:sz="4"/>
              <w:bottom w:val="single" w:color="D9DDE7" w:sz="4"/>
              <w:right w:val="single" w:color="D9DDE7" w:sz="4"/>
            </w:tcBorders>
            <w:shd w:fill="FFFFFF" w:color="auto" w:val="clear"/>
            <w:tcMar>
              <w:top w:type="dxa" w:w="70"/>
              <w:left w:type="dxa" w:w="110"/>
              <w:bottom w:type="dxa" w:w="70"/>
              <w:right w:type="dxa" w:w="110"/>
            </w:tcMar>
            <w:vAlign w:val="center"/>
          </w:tcPr>
          <w:p>
            <w:pPr>
              <w:spacing w:after="0" w:line="260"/>
              <w:jc w:val="left"/>
            </w:pPr>
            <w:r>
              <w:rPr>
                <w:rFonts w:ascii="Calibri" w:cs="Calibri" w:eastAsia="Calibri" w:hAnsi="Calibri"/>
                <w:color w:val="222222"/>
                <w:sz w:val="19"/>
                <w:szCs w:val="19"/>
              </w:rPr>
              <w:t xml:space="preserve">Aula / entorno</w:t>
            </w:r>
          </w:p>
        </w:tc>
        <w:tc>
          <w:tcPr>
            <w:tcW w:type="dxa" w:w="3060"/>
            <w:tcBorders>
              <w:top w:val="single" w:color="D9DDE7" w:sz="4"/>
              <w:left w:val="single" w:color="D9DDE7" w:sz="4"/>
              <w:bottom w:val="single" w:color="D9DDE7" w:sz="4"/>
              <w:right w:val="single" w:color="D9DDE7" w:sz="4"/>
            </w:tcBorders>
            <w:shd w:fill="FFFFFF" w:color="auto" w:val="clear"/>
            <w:tcMar>
              <w:top w:type="dxa" w:w="70"/>
              <w:left w:type="dxa" w:w="110"/>
              <w:bottom w:type="dxa" w:w="70"/>
              <w:right w:type="dxa" w:w="110"/>
            </w:tcMar>
            <w:vAlign w:val="center"/>
          </w:tcPr>
          <w:p>
            <w:pPr>
              <w:spacing w:after="0" w:line="260"/>
              <w:jc w:val="left"/>
            </w:pPr>
            <w:r>
              <w:rPr>
                <w:rFonts w:ascii="Calibri" w:cs="Calibri" w:eastAsia="Calibri" w:hAnsi="Calibri"/>
                <w:b/>
                <w:bCs/>
                <w:color w:val="1B2E6B"/>
                <w:sz w:val="19"/>
                <w:szCs w:val="19"/>
              </w:rPr>
              <w:t xml:space="preserve">Reconocimiento del territorio</w:t>
            </w:r>
            <w:r>
              <w:rPr>
                <w:rFonts w:ascii="Calibri" w:cs="Calibri" w:eastAsia="Calibri" w:hAnsi="Calibri"/>
                <w:color w:val="222222"/>
                <w:sz w:val="19"/>
                <w:szCs w:val="19"/>
              </w:rPr>
              <w:t xml:space="preserve">: mapas, observación, encuestas y recorridos</w:t>
            </w:r>
          </w:p>
        </w:tc>
        <w:tc>
          <w:tcPr>
            <w:tcW w:type="dxa" w:w="2900"/>
            <w:tcBorders>
              <w:top w:val="single" w:color="D9DDE7" w:sz="4"/>
              <w:left w:val="single" w:color="D9DDE7" w:sz="4"/>
              <w:bottom w:val="single" w:color="D9DDE7" w:sz="4"/>
              <w:right w:val="single" w:color="D9DDE7" w:sz="4"/>
            </w:tcBorders>
            <w:shd w:fill="FFFFFF" w:color="auto" w:val="clear"/>
            <w:tcMar>
              <w:top w:type="dxa" w:w="70"/>
              <w:left w:type="dxa" w:w="110"/>
              <w:bottom w:type="dxa" w:w="70"/>
              <w:right w:type="dxa" w:w="110"/>
            </w:tcMar>
            <w:vAlign w:val="center"/>
          </w:tcPr>
          <w:p>
            <w:pPr>
              <w:spacing w:after="0" w:line="260"/>
              <w:jc w:val="left"/>
            </w:pPr>
            <w:r>
              <w:rPr>
                <w:rFonts w:ascii="Calibri" w:cs="Calibri" w:eastAsia="Calibri" w:hAnsi="Calibri"/>
                <w:color w:val="222222"/>
                <w:sz w:val="19"/>
                <w:szCs w:val="19"/>
              </w:rPr>
              <w:t xml:space="preserve">Mapas, registros y banco inicial de problemáticas</w:t>
            </w:r>
          </w:p>
        </w:tc>
      </w:tr>
      <w:tr>
        <w:trPr>
          <w:cantSplit/>
        </w:trPr>
        <w:tc>
          <w:tcPr>
            <w:tcW w:type="dxa" w:w="1700"/>
            <w:tcBorders>
              <w:top w:val="single" w:color="D9DDE7" w:sz="4"/>
              <w:left w:val="single" w:color="D9DDE7" w:sz="4"/>
              <w:bottom w:val="single" w:color="D9DDE7" w:sz="4"/>
              <w:right w:val="single" w:color="D9DDE7" w:sz="4"/>
            </w:tcBorders>
            <w:shd w:fill="F4F6FA" w:color="auto" w:val="clear"/>
            <w:tcMar>
              <w:top w:type="dxa" w:w="70"/>
              <w:left w:type="dxa" w:w="110"/>
              <w:bottom w:type="dxa" w:w="70"/>
              <w:right w:type="dxa" w:w="110"/>
            </w:tcMar>
            <w:vAlign w:val="center"/>
          </w:tcPr>
          <w:p>
            <w:pPr>
              <w:spacing w:after="0" w:line="260"/>
              <w:jc w:val="left"/>
            </w:pPr>
            <w:r>
              <w:rPr>
                <w:rFonts w:ascii="Calibri" w:cs="Calibri" w:eastAsia="Calibri" w:hAnsi="Calibri"/>
                <w:color w:val="222222"/>
                <w:sz w:val="19"/>
                <w:szCs w:val="19"/>
              </w:rPr>
              <w:t xml:space="preserve">9–10 nov.</w:t>
            </w:r>
          </w:p>
        </w:tc>
        <w:tc>
          <w:tcPr>
            <w:tcW w:type="dxa" w:w="1700"/>
            <w:tcBorders>
              <w:top w:val="single" w:color="D9DDE7" w:sz="4"/>
              <w:left w:val="single" w:color="D9DDE7" w:sz="4"/>
              <w:bottom w:val="single" w:color="D9DDE7" w:sz="4"/>
              <w:right w:val="single" w:color="D9DDE7" w:sz="4"/>
            </w:tcBorders>
            <w:shd w:fill="F4F6FA" w:color="auto" w:val="clear"/>
            <w:tcMar>
              <w:top w:type="dxa" w:w="70"/>
              <w:left w:type="dxa" w:w="110"/>
              <w:bottom w:type="dxa" w:w="70"/>
              <w:right w:type="dxa" w:w="110"/>
            </w:tcMar>
            <w:vAlign w:val="center"/>
          </w:tcPr>
          <w:p>
            <w:pPr>
              <w:spacing w:after="0" w:line="260"/>
              <w:jc w:val="left"/>
            </w:pPr>
            <w:r>
              <w:rPr>
                <w:rFonts w:ascii="Calibri" w:cs="Calibri" w:eastAsia="Calibri" w:hAnsi="Calibri"/>
                <w:color w:val="222222"/>
                <w:sz w:val="19"/>
                <w:szCs w:val="19"/>
              </w:rPr>
              <w:t xml:space="preserve">Aula</w:t>
            </w:r>
          </w:p>
        </w:tc>
        <w:tc>
          <w:tcPr>
            <w:tcW w:type="dxa" w:w="3060"/>
            <w:tcBorders>
              <w:top w:val="single" w:color="D9DDE7" w:sz="4"/>
              <w:left w:val="single" w:color="D9DDE7" w:sz="4"/>
              <w:bottom w:val="single" w:color="D9DDE7" w:sz="4"/>
              <w:right w:val="single" w:color="D9DDE7" w:sz="4"/>
            </w:tcBorders>
            <w:shd w:fill="F4F6FA" w:color="auto" w:val="clear"/>
            <w:tcMar>
              <w:top w:type="dxa" w:w="70"/>
              <w:left w:type="dxa" w:w="110"/>
              <w:bottom w:type="dxa" w:w="70"/>
              <w:right w:type="dxa" w:w="110"/>
            </w:tcMar>
            <w:vAlign w:val="center"/>
          </w:tcPr>
          <w:p>
            <w:pPr>
              <w:spacing w:after="0" w:line="260"/>
              <w:jc w:val="left"/>
            </w:pPr>
            <w:r>
              <w:rPr>
                <w:rFonts w:ascii="Calibri" w:cs="Calibri" w:eastAsia="Calibri" w:hAnsi="Calibri"/>
                <w:b/>
                <w:bCs/>
                <w:color w:val="1B2E6B"/>
                <w:sz w:val="19"/>
                <w:szCs w:val="19"/>
              </w:rPr>
              <w:t xml:space="preserve">Clasificación y priorización</w:t>
            </w:r>
            <w:r>
              <w:rPr>
                <w:rFonts w:ascii="Calibri" w:cs="Calibri" w:eastAsia="Calibri" w:hAnsi="Calibri"/>
                <w:color w:val="222222"/>
                <w:sz w:val="19"/>
                <w:szCs w:val="19"/>
              </w:rPr>
              <w:t xml:space="preserve"> de problemáticas</w:t>
            </w:r>
          </w:p>
        </w:tc>
        <w:tc>
          <w:tcPr>
            <w:tcW w:type="dxa" w:w="2900"/>
            <w:tcBorders>
              <w:top w:val="single" w:color="D9DDE7" w:sz="4"/>
              <w:left w:val="single" w:color="D9DDE7" w:sz="4"/>
              <w:bottom w:val="single" w:color="D9DDE7" w:sz="4"/>
              <w:right w:val="single" w:color="D9DDE7" w:sz="4"/>
            </w:tcBorders>
            <w:shd w:fill="F4F6FA" w:color="auto" w:val="clear"/>
            <w:tcMar>
              <w:top w:type="dxa" w:w="70"/>
              <w:left w:type="dxa" w:w="110"/>
              <w:bottom w:type="dxa" w:w="70"/>
              <w:right w:type="dxa" w:w="110"/>
            </w:tcMar>
            <w:vAlign w:val="center"/>
          </w:tcPr>
          <w:p>
            <w:pPr>
              <w:spacing w:after="0" w:line="260"/>
              <w:jc w:val="left"/>
            </w:pPr>
            <w:r>
              <w:rPr>
                <w:rFonts w:ascii="Calibri" w:cs="Calibri" w:eastAsia="Calibri" w:hAnsi="Calibri"/>
                <w:color w:val="222222"/>
                <w:sz w:val="19"/>
                <w:szCs w:val="19"/>
              </w:rPr>
              <w:t xml:space="preserve">Matriz de problemáticas por grado</w:t>
            </w:r>
          </w:p>
        </w:tc>
      </w:tr>
      <w:tr>
        <w:trPr>
          <w:cantSplit/>
        </w:trPr>
        <w:tc>
          <w:tcPr>
            <w:tcW w:type="dxa" w:w="1700"/>
            <w:tcBorders>
              <w:top w:val="single" w:color="D9DDE7" w:sz="4"/>
              <w:left w:val="single" w:color="D9DDE7" w:sz="4"/>
              <w:bottom w:val="single" w:color="D9DDE7" w:sz="4"/>
              <w:right w:val="single" w:color="D9DDE7" w:sz="4"/>
            </w:tcBorders>
            <w:shd w:fill="FFFFFF" w:color="auto" w:val="clear"/>
            <w:tcMar>
              <w:top w:type="dxa" w:w="70"/>
              <w:left w:type="dxa" w:w="110"/>
              <w:bottom w:type="dxa" w:w="70"/>
              <w:right w:type="dxa" w:w="110"/>
            </w:tcMar>
            <w:vAlign w:val="center"/>
          </w:tcPr>
          <w:p>
            <w:pPr>
              <w:spacing w:after="0" w:line="260"/>
              <w:jc w:val="left"/>
            </w:pPr>
            <w:r>
              <w:rPr>
                <w:rFonts w:ascii="Calibri" w:cs="Calibri" w:eastAsia="Calibri" w:hAnsi="Calibri"/>
                <w:color w:val="222222"/>
                <w:sz w:val="19"/>
                <w:szCs w:val="19"/>
              </w:rPr>
              <w:t xml:space="preserve">Miércoles 11 nov.</w:t>
            </w:r>
          </w:p>
        </w:tc>
        <w:tc>
          <w:tcPr>
            <w:tcW w:type="dxa" w:w="1700"/>
            <w:tcBorders>
              <w:top w:val="single" w:color="D9DDE7" w:sz="4"/>
              <w:left w:val="single" w:color="D9DDE7" w:sz="4"/>
              <w:bottom w:val="single" w:color="D9DDE7" w:sz="4"/>
              <w:right w:val="single" w:color="D9DDE7" w:sz="4"/>
            </w:tcBorders>
            <w:shd w:fill="FFFFFF" w:color="auto" w:val="clear"/>
            <w:tcMar>
              <w:top w:type="dxa" w:w="70"/>
              <w:left w:type="dxa" w:w="110"/>
              <w:bottom w:type="dxa" w:w="70"/>
              <w:right w:type="dxa" w:w="110"/>
            </w:tcMar>
            <w:vAlign w:val="center"/>
          </w:tcPr>
          <w:p>
            <w:pPr>
              <w:spacing w:after="0" w:line="260"/>
              <w:jc w:val="left"/>
            </w:pPr>
            <w:r>
              <w:rPr>
                <w:rFonts w:ascii="Calibri" w:cs="Calibri" w:eastAsia="Calibri" w:hAnsi="Calibri"/>
                <w:color w:val="222222"/>
                <w:sz w:val="19"/>
                <w:szCs w:val="19"/>
              </w:rPr>
              <w:t xml:space="preserve">Encuentro docente 3</w:t>
            </w:r>
          </w:p>
        </w:tc>
        <w:tc>
          <w:tcPr>
            <w:tcW w:type="dxa" w:w="3060"/>
            <w:tcBorders>
              <w:top w:val="single" w:color="D9DDE7" w:sz="4"/>
              <w:left w:val="single" w:color="D9DDE7" w:sz="4"/>
              <w:bottom w:val="single" w:color="D9DDE7" w:sz="4"/>
              <w:right w:val="single" w:color="D9DDE7" w:sz="4"/>
            </w:tcBorders>
            <w:shd w:fill="FFFFFF" w:color="auto" w:val="clear"/>
            <w:tcMar>
              <w:top w:type="dxa" w:w="70"/>
              <w:left w:type="dxa" w:w="110"/>
              <w:bottom w:type="dxa" w:w="70"/>
              <w:right w:type="dxa" w:w="110"/>
            </w:tcMar>
            <w:vAlign w:val="center"/>
          </w:tcPr>
          <w:p>
            <w:pPr>
              <w:spacing w:after="0" w:line="260"/>
              <w:jc w:val="left"/>
            </w:pPr>
            <w:r>
              <w:rPr>
                <w:rFonts w:ascii="Calibri" w:cs="Calibri" w:eastAsia="Calibri" w:hAnsi="Calibri"/>
                <w:b/>
                <w:bCs/>
                <w:color w:val="1B2E6B"/>
                <w:sz w:val="19"/>
                <w:szCs w:val="19"/>
              </w:rPr>
              <w:t xml:space="preserve">Selección de problemáticas</w:t>
            </w:r>
            <w:r>
              <w:rPr>
                <w:rFonts w:ascii="Calibri" w:cs="Calibri" w:eastAsia="Calibri" w:hAnsi="Calibri"/>
                <w:color w:val="222222"/>
                <w:sz w:val="19"/>
                <w:szCs w:val="19"/>
              </w:rPr>
              <w:t xml:space="preserve"> y plan de recolección de datos</w:t>
            </w:r>
          </w:p>
        </w:tc>
        <w:tc>
          <w:tcPr>
            <w:tcW w:type="dxa" w:w="2900"/>
            <w:tcBorders>
              <w:top w:val="single" w:color="D9DDE7" w:sz="4"/>
              <w:left w:val="single" w:color="D9DDE7" w:sz="4"/>
              <w:bottom w:val="single" w:color="D9DDE7" w:sz="4"/>
              <w:right w:val="single" w:color="D9DDE7" w:sz="4"/>
            </w:tcBorders>
            <w:shd w:fill="FFFFFF" w:color="auto" w:val="clear"/>
            <w:tcMar>
              <w:top w:type="dxa" w:w="70"/>
              <w:left w:type="dxa" w:w="110"/>
              <w:bottom w:type="dxa" w:w="70"/>
              <w:right w:type="dxa" w:w="110"/>
            </w:tcMar>
            <w:vAlign w:val="center"/>
          </w:tcPr>
          <w:p>
            <w:pPr>
              <w:spacing w:after="0" w:line="260"/>
              <w:jc w:val="left"/>
            </w:pPr>
            <w:r>
              <w:rPr>
                <w:rFonts w:ascii="Calibri" w:cs="Calibri" w:eastAsia="Calibri" w:hAnsi="Calibri"/>
                <w:color w:val="222222"/>
                <w:sz w:val="19"/>
                <w:szCs w:val="19"/>
              </w:rPr>
              <w:t xml:space="preserve">Problemáticas priorizadas y plan de recolección</w:t>
            </w:r>
          </w:p>
        </w:tc>
      </w:tr>
      <w:tr>
        <w:trPr>
          <w:cantSplit/>
        </w:trPr>
        <w:tc>
          <w:tcPr>
            <w:tcW w:type="dxa" w:w="1700"/>
            <w:tcBorders>
              <w:top w:val="single" w:color="D9DDE7" w:sz="4"/>
              <w:left w:val="single" w:color="D9DDE7" w:sz="4"/>
              <w:bottom w:val="single" w:color="D9DDE7" w:sz="4"/>
              <w:right w:val="single" w:color="D9DDE7" w:sz="4"/>
            </w:tcBorders>
            <w:shd w:fill="F4F6FA" w:color="auto" w:val="clear"/>
            <w:tcMar>
              <w:top w:type="dxa" w:w="70"/>
              <w:left w:type="dxa" w:w="110"/>
              <w:bottom w:type="dxa" w:w="70"/>
              <w:right w:type="dxa" w:w="110"/>
            </w:tcMar>
            <w:vAlign w:val="center"/>
          </w:tcPr>
          <w:p>
            <w:pPr>
              <w:spacing w:after="0" w:line="260"/>
              <w:jc w:val="left"/>
            </w:pPr>
            <w:r>
              <w:rPr>
                <w:rFonts w:ascii="Calibri" w:cs="Calibri" w:eastAsia="Calibri" w:hAnsi="Calibri"/>
                <w:color w:val="222222"/>
                <w:sz w:val="19"/>
                <w:szCs w:val="19"/>
              </w:rPr>
              <w:t xml:space="preserve">12–20 nov.</w:t>
            </w:r>
          </w:p>
        </w:tc>
        <w:tc>
          <w:tcPr>
            <w:tcW w:type="dxa" w:w="1700"/>
            <w:tcBorders>
              <w:top w:val="single" w:color="D9DDE7" w:sz="4"/>
              <w:left w:val="single" w:color="D9DDE7" w:sz="4"/>
              <w:bottom w:val="single" w:color="D9DDE7" w:sz="4"/>
              <w:right w:val="single" w:color="D9DDE7" w:sz="4"/>
            </w:tcBorders>
            <w:shd w:fill="F4F6FA" w:color="auto" w:val="clear"/>
            <w:tcMar>
              <w:top w:type="dxa" w:w="70"/>
              <w:left w:type="dxa" w:w="110"/>
              <w:bottom w:type="dxa" w:w="70"/>
              <w:right w:type="dxa" w:w="110"/>
            </w:tcMar>
            <w:vAlign w:val="center"/>
          </w:tcPr>
          <w:p>
            <w:pPr>
              <w:spacing w:after="0" w:line="260"/>
              <w:jc w:val="left"/>
            </w:pPr>
            <w:r>
              <w:rPr>
                <w:rFonts w:ascii="Calibri" w:cs="Calibri" w:eastAsia="Calibri" w:hAnsi="Calibri"/>
                <w:color w:val="222222"/>
                <w:sz w:val="19"/>
                <w:szCs w:val="19"/>
              </w:rPr>
              <w:t xml:space="preserve">Aula / comunidad</w:t>
            </w:r>
          </w:p>
        </w:tc>
        <w:tc>
          <w:tcPr>
            <w:tcW w:type="dxa" w:w="3060"/>
            <w:tcBorders>
              <w:top w:val="single" w:color="D9DDE7" w:sz="4"/>
              <w:left w:val="single" w:color="D9DDE7" w:sz="4"/>
              <w:bottom w:val="single" w:color="D9DDE7" w:sz="4"/>
              <w:right w:val="single" w:color="D9DDE7" w:sz="4"/>
            </w:tcBorders>
            <w:shd w:fill="F4F6FA" w:color="auto" w:val="clear"/>
            <w:tcMar>
              <w:top w:type="dxa" w:w="70"/>
              <w:left w:type="dxa" w:w="110"/>
              <w:bottom w:type="dxa" w:w="70"/>
              <w:right w:type="dxa" w:w="110"/>
            </w:tcMar>
            <w:vAlign w:val="center"/>
          </w:tcPr>
          <w:p>
            <w:pPr>
              <w:spacing w:after="0" w:line="260"/>
              <w:jc w:val="left"/>
            </w:pPr>
            <w:r>
              <w:rPr>
                <w:rFonts w:ascii="Calibri" w:cs="Calibri" w:eastAsia="Calibri" w:hAnsi="Calibri"/>
                <w:b/>
                <w:bCs/>
                <w:color w:val="1B2E6B"/>
                <w:sz w:val="19"/>
                <w:szCs w:val="19"/>
              </w:rPr>
              <w:t xml:space="preserve">Recolección y análisis</w:t>
            </w:r>
            <w:r>
              <w:rPr>
                <w:rFonts w:ascii="Calibri" w:cs="Calibri" w:eastAsia="Calibri" w:hAnsi="Calibri"/>
                <w:color w:val="222222"/>
                <w:sz w:val="19"/>
                <w:szCs w:val="19"/>
              </w:rPr>
              <w:t xml:space="preserve"> de información</w:t>
            </w:r>
          </w:p>
        </w:tc>
        <w:tc>
          <w:tcPr>
            <w:tcW w:type="dxa" w:w="2900"/>
            <w:tcBorders>
              <w:top w:val="single" w:color="D9DDE7" w:sz="4"/>
              <w:left w:val="single" w:color="D9DDE7" w:sz="4"/>
              <w:bottom w:val="single" w:color="D9DDE7" w:sz="4"/>
              <w:right w:val="single" w:color="D9DDE7" w:sz="4"/>
            </w:tcBorders>
            <w:shd w:fill="F4F6FA" w:color="auto" w:val="clear"/>
            <w:tcMar>
              <w:top w:type="dxa" w:w="70"/>
              <w:left w:type="dxa" w:w="110"/>
              <w:bottom w:type="dxa" w:w="70"/>
              <w:right w:type="dxa" w:w="110"/>
            </w:tcMar>
            <w:vAlign w:val="center"/>
          </w:tcPr>
          <w:p>
            <w:pPr>
              <w:spacing w:after="0" w:line="260"/>
              <w:jc w:val="left"/>
            </w:pPr>
            <w:r>
              <w:rPr>
                <w:rFonts w:ascii="Calibri" w:cs="Calibri" w:eastAsia="Calibri" w:hAnsi="Calibri"/>
                <w:color w:val="222222"/>
                <w:sz w:val="19"/>
                <w:szCs w:val="19"/>
              </w:rPr>
              <w:t xml:space="preserve">Bases de datos, tablas, gráficos y conclusiones</w:t>
            </w:r>
          </w:p>
        </w:tc>
      </w:tr>
      <w:tr>
        <w:trPr>
          <w:cantSplit/>
        </w:trPr>
        <w:tc>
          <w:tcPr>
            <w:tcW w:type="dxa" w:w="1700"/>
            <w:tcBorders>
              <w:top w:val="single" w:color="D9DDE7" w:sz="4"/>
              <w:left w:val="single" w:color="D9DDE7" w:sz="4"/>
              <w:bottom w:val="single" w:color="D9DDE7" w:sz="4"/>
              <w:right w:val="single" w:color="D9DDE7" w:sz="4"/>
            </w:tcBorders>
            <w:shd w:fill="FFFFFF" w:color="auto" w:val="clear"/>
            <w:tcMar>
              <w:top w:type="dxa" w:w="70"/>
              <w:left w:type="dxa" w:w="110"/>
              <w:bottom w:type="dxa" w:w="70"/>
              <w:right w:type="dxa" w:w="110"/>
            </w:tcMar>
            <w:vAlign w:val="center"/>
          </w:tcPr>
          <w:p>
            <w:pPr>
              <w:spacing w:after="0" w:line="260"/>
              <w:jc w:val="left"/>
            </w:pPr>
            <w:r>
              <w:rPr>
                <w:rFonts w:ascii="Calibri" w:cs="Calibri" w:eastAsia="Calibri" w:hAnsi="Calibri"/>
                <w:color w:val="222222"/>
                <w:sz w:val="19"/>
                <w:szCs w:val="19"/>
              </w:rPr>
              <w:t xml:space="preserve">23–24 nov.</w:t>
            </w:r>
          </w:p>
        </w:tc>
        <w:tc>
          <w:tcPr>
            <w:tcW w:type="dxa" w:w="1700"/>
            <w:tcBorders>
              <w:top w:val="single" w:color="D9DDE7" w:sz="4"/>
              <w:left w:val="single" w:color="D9DDE7" w:sz="4"/>
              <w:bottom w:val="single" w:color="D9DDE7" w:sz="4"/>
              <w:right w:val="single" w:color="D9DDE7" w:sz="4"/>
            </w:tcBorders>
            <w:shd w:fill="FFFFFF" w:color="auto" w:val="clear"/>
            <w:tcMar>
              <w:top w:type="dxa" w:w="70"/>
              <w:left w:type="dxa" w:w="110"/>
              <w:bottom w:type="dxa" w:w="70"/>
              <w:right w:type="dxa" w:w="110"/>
            </w:tcMar>
            <w:vAlign w:val="center"/>
          </w:tcPr>
          <w:p>
            <w:pPr>
              <w:spacing w:after="0" w:line="260"/>
              <w:jc w:val="left"/>
            </w:pPr>
            <w:r>
              <w:rPr>
                <w:rFonts w:ascii="Calibri" w:cs="Calibri" w:eastAsia="Calibri" w:hAnsi="Calibri"/>
                <w:color w:val="222222"/>
                <w:sz w:val="19"/>
                <w:szCs w:val="19"/>
              </w:rPr>
              <w:t xml:space="preserve">Aula</w:t>
            </w:r>
          </w:p>
        </w:tc>
        <w:tc>
          <w:tcPr>
            <w:tcW w:type="dxa" w:w="3060"/>
            <w:tcBorders>
              <w:top w:val="single" w:color="D9DDE7" w:sz="4"/>
              <w:left w:val="single" w:color="D9DDE7" w:sz="4"/>
              <w:bottom w:val="single" w:color="D9DDE7" w:sz="4"/>
              <w:right w:val="single" w:color="D9DDE7" w:sz="4"/>
            </w:tcBorders>
            <w:shd w:fill="FFFFFF" w:color="auto" w:val="clear"/>
            <w:tcMar>
              <w:top w:type="dxa" w:w="70"/>
              <w:left w:type="dxa" w:w="110"/>
              <w:bottom w:type="dxa" w:w="70"/>
              <w:right w:type="dxa" w:w="110"/>
            </w:tcMar>
            <w:vAlign w:val="center"/>
          </w:tcPr>
          <w:p>
            <w:pPr>
              <w:spacing w:after="0" w:line="260"/>
              <w:jc w:val="left"/>
            </w:pPr>
            <w:r>
              <w:rPr>
                <w:rFonts w:ascii="Calibri" w:cs="Calibri" w:eastAsia="Calibri" w:hAnsi="Calibri"/>
                <w:b/>
                <w:bCs/>
                <w:color w:val="1B2E6B"/>
                <w:sz w:val="19"/>
                <w:szCs w:val="19"/>
              </w:rPr>
              <w:t xml:space="preserve">Interpretación de resultados</w:t>
            </w:r>
            <w:r>
              <w:rPr>
                <w:rFonts w:ascii="Calibri" w:cs="Calibri" w:eastAsia="Calibri" w:hAnsi="Calibri"/>
                <w:color w:val="222222"/>
                <w:sz w:val="19"/>
                <w:szCs w:val="19"/>
              </w:rPr>
              <w:t xml:space="preserve"> por equipos</w:t>
            </w:r>
          </w:p>
        </w:tc>
        <w:tc>
          <w:tcPr>
            <w:tcW w:type="dxa" w:w="2900"/>
            <w:tcBorders>
              <w:top w:val="single" w:color="D9DDE7" w:sz="4"/>
              <w:left w:val="single" w:color="D9DDE7" w:sz="4"/>
              <w:bottom w:val="single" w:color="D9DDE7" w:sz="4"/>
              <w:right w:val="single" w:color="D9DDE7" w:sz="4"/>
            </w:tcBorders>
            <w:shd w:fill="FFFFFF" w:color="auto" w:val="clear"/>
            <w:tcMar>
              <w:top w:type="dxa" w:w="70"/>
              <w:left w:type="dxa" w:w="110"/>
              <w:bottom w:type="dxa" w:w="70"/>
              <w:right w:type="dxa" w:w="110"/>
            </w:tcMar>
            <w:vAlign w:val="center"/>
          </w:tcPr>
          <w:p>
            <w:pPr>
              <w:spacing w:after="0" w:line="260"/>
              <w:jc w:val="left"/>
            </w:pPr>
            <w:r>
              <w:rPr>
                <w:rFonts w:ascii="Calibri" w:cs="Calibri" w:eastAsia="Calibri" w:hAnsi="Calibri"/>
                <w:color w:val="222222"/>
                <w:sz w:val="19"/>
                <w:szCs w:val="19"/>
              </w:rPr>
              <w:t xml:space="preserve">Ficha de análisis y conclusiones</w:t>
            </w:r>
          </w:p>
        </w:tc>
      </w:tr>
      <w:tr>
        <w:trPr>
          <w:cantSplit/>
        </w:trPr>
        <w:tc>
          <w:tcPr>
            <w:tcW w:type="dxa" w:w="1700"/>
            <w:tcBorders>
              <w:top w:val="single" w:color="D9DDE7" w:sz="4"/>
              <w:left w:val="single" w:color="D9DDE7" w:sz="4"/>
              <w:bottom w:val="single" w:color="D9DDE7" w:sz="4"/>
              <w:right w:val="single" w:color="D9DDE7" w:sz="4"/>
            </w:tcBorders>
            <w:shd w:fill="F4F6FA" w:color="auto" w:val="clear"/>
            <w:tcMar>
              <w:top w:type="dxa" w:w="70"/>
              <w:left w:type="dxa" w:w="110"/>
              <w:bottom w:type="dxa" w:w="70"/>
              <w:right w:type="dxa" w:w="110"/>
            </w:tcMar>
            <w:vAlign w:val="center"/>
          </w:tcPr>
          <w:p>
            <w:pPr>
              <w:spacing w:after="0" w:line="260"/>
              <w:jc w:val="left"/>
            </w:pPr>
            <w:r>
              <w:rPr>
                <w:rFonts w:ascii="Calibri" w:cs="Calibri" w:eastAsia="Calibri" w:hAnsi="Calibri"/>
                <w:color w:val="222222"/>
                <w:sz w:val="19"/>
                <w:szCs w:val="19"/>
              </w:rPr>
              <w:t xml:space="preserve">Miércoles 25 nov.</w:t>
            </w:r>
          </w:p>
        </w:tc>
        <w:tc>
          <w:tcPr>
            <w:tcW w:type="dxa" w:w="1700"/>
            <w:tcBorders>
              <w:top w:val="single" w:color="D9DDE7" w:sz="4"/>
              <w:left w:val="single" w:color="D9DDE7" w:sz="4"/>
              <w:bottom w:val="single" w:color="D9DDE7" w:sz="4"/>
              <w:right w:val="single" w:color="D9DDE7" w:sz="4"/>
            </w:tcBorders>
            <w:shd w:fill="F4F6FA" w:color="auto" w:val="clear"/>
            <w:tcMar>
              <w:top w:type="dxa" w:w="70"/>
              <w:left w:type="dxa" w:w="110"/>
              <w:bottom w:type="dxa" w:w="70"/>
              <w:right w:type="dxa" w:w="110"/>
            </w:tcMar>
            <w:vAlign w:val="center"/>
          </w:tcPr>
          <w:p>
            <w:pPr>
              <w:spacing w:after="0" w:line="260"/>
              <w:jc w:val="left"/>
            </w:pPr>
            <w:r>
              <w:rPr>
                <w:rFonts w:ascii="Calibri" w:cs="Calibri" w:eastAsia="Calibri" w:hAnsi="Calibri"/>
                <w:color w:val="222222"/>
                <w:sz w:val="19"/>
                <w:szCs w:val="19"/>
              </w:rPr>
              <w:t xml:space="preserve">Encuentro docente 4</w:t>
            </w:r>
          </w:p>
        </w:tc>
        <w:tc>
          <w:tcPr>
            <w:tcW w:type="dxa" w:w="3060"/>
            <w:tcBorders>
              <w:top w:val="single" w:color="D9DDE7" w:sz="4"/>
              <w:left w:val="single" w:color="D9DDE7" w:sz="4"/>
              <w:bottom w:val="single" w:color="D9DDE7" w:sz="4"/>
              <w:right w:val="single" w:color="D9DDE7" w:sz="4"/>
            </w:tcBorders>
            <w:shd w:fill="F4F6FA" w:color="auto" w:val="clear"/>
            <w:tcMar>
              <w:top w:type="dxa" w:w="70"/>
              <w:left w:type="dxa" w:w="110"/>
              <w:bottom w:type="dxa" w:w="70"/>
              <w:right w:type="dxa" w:w="110"/>
            </w:tcMar>
            <w:vAlign w:val="center"/>
          </w:tcPr>
          <w:p>
            <w:pPr>
              <w:spacing w:after="0" w:line="260"/>
              <w:jc w:val="left"/>
            </w:pPr>
            <w:r>
              <w:rPr>
                <w:rFonts w:ascii="Calibri" w:cs="Calibri" w:eastAsia="Calibri" w:hAnsi="Calibri"/>
                <w:b/>
                <w:bCs/>
                <w:color w:val="1B2E6B"/>
                <w:sz w:val="19"/>
                <w:szCs w:val="19"/>
              </w:rPr>
              <w:t xml:space="preserve">Cierre, análisis institucional</w:t>
            </w:r>
            <w:r>
              <w:rPr>
                <w:rFonts w:ascii="Calibri" w:cs="Calibri" w:eastAsia="Calibri" w:hAnsi="Calibri"/>
                <w:color w:val="222222"/>
                <w:sz w:val="19"/>
                <w:szCs w:val="19"/>
              </w:rPr>
              <w:t xml:space="preserve"> y proyección</w:t>
            </w:r>
          </w:p>
        </w:tc>
        <w:tc>
          <w:tcPr>
            <w:tcW w:type="dxa" w:w="2900"/>
            <w:tcBorders>
              <w:top w:val="single" w:color="D9DDE7" w:sz="4"/>
              <w:left w:val="single" w:color="D9DDE7" w:sz="4"/>
              <w:bottom w:val="single" w:color="D9DDE7" w:sz="4"/>
              <w:right w:val="single" w:color="D9DDE7" w:sz="4"/>
            </w:tcBorders>
            <w:shd w:fill="F4F6FA" w:color="auto" w:val="clear"/>
            <w:tcMar>
              <w:top w:type="dxa" w:w="70"/>
              <w:left w:type="dxa" w:w="110"/>
              <w:bottom w:type="dxa" w:w="70"/>
              <w:right w:type="dxa" w:w="110"/>
            </w:tcMar>
            <w:vAlign w:val="center"/>
          </w:tcPr>
          <w:p>
            <w:pPr>
              <w:spacing w:after="0" w:line="260"/>
              <w:jc w:val="left"/>
            </w:pPr>
            <w:r>
              <w:rPr>
                <w:rFonts w:ascii="Calibri" w:cs="Calibri" w:eastAsia="Calibri" w:hAnsi="Calibri"/>
                <w:color w:val="222222"/>
                <w:sz w:val="19"/>
                <w:szCs w:val="19"/>
              </w:rPr>
              <w:t xml:space="preserve">Informe de cierre 2026 y acuerdos para 2027</w:t>
            </w:r>
          </w:p>
        </w:tc>
      </w:tr>
      <w:tr>
        <w:trPr>
          <w:cantSplit/>
        </w:trPr>
        <w:tc>
          <w:tcPr>
            <w:tcW w:type="dxa" w:w="1700"/>
            <w:tcBorders>
              <w:top w:val="single" w:color="D9DDE7" w:sz="4"/>
              <w:left w:val="single" w:color="D9DDE7" w:sz="4"/>
              <w:bottom w:val="single" w:color="D9DDE7" w:sz="4"/>
              <w:right w:val="single" w:color="D9DDE7" w:sz="4"/>
            </w:tcBorders>
            <w:shd w:fill="FFFFFF" w:color="auto" w:val="clear"/>
            <w:tcMar>
              <w:top w:type="dxa" w:w="70"/>
              <w:left w:type="dxa" w:w="110"/>
              <w:bottom w:type="dxa" w:w="70"/>
              <w:right w:type="dxa" w:w="110"/>
            </w:tcMar>
            <w:vAlign w:val="center"/>
          </w:tcPr>
          <w:p>
            <w:pPr>
              <w:spacing w:after="0" w:line="260"/>
              <w:jc w:val="left"/>
            </w:pPr>
            <w:r>
              <w:rPr>
                <w:rFonts w:ascii="Calibri" w:cs="Calibri" w:eastAsia="Calibri" w:hAnsi="Calibri"/>
                <w:color w:val="222222"/>
                <w:sz w:val="19"/>
                <w:szCs w:val="19"/>
              </w:rPr>
              <w:t xml:space="preserve">26–27 nov.</w:t>
            </w:r>
          </w:p>
        </w:tc>
        <w:tc>
          <w:tcPr>
            <w:tcW w:type="dxa" w:w="1700"/>
            <w:tcBorders>
              <w:top w:val="single" w:color="D9DDE7" w:sz="4"/>
              <w:left w:val="single" w:color="D9DDE7" w:sz="4"/>
              <w:bottom w:val="single" w:color="D9DDE7" w:sz="4"/>
              <w:right w:val="single" w:color="D9DDE7" w:sz="4"/>
            </w:tcBorders>
            <w:shd w:fill="FFFFFF" w:color="auto" w:val="clear"/>
            <w:tcMar>
              <w:top w:type="dxa" w:w="70"/>
              <w:left w:type="dxa" w:w="110"/>
              <w:bottom w:type="dxa" w:w="70"/>
              <w:right w:type="dxa" w:w="110"/>
            </w:tcMar>
            <w:vAlign w:val="center"/>
          </w:tcPr>
          <w:p>
            <w:pPr>
              <w:spacing w:after="0" w:line="260"/>
              <w:jc w:val="left"/>
            </w:pPr>
            <w:r>
              <w:rPr>
                <w:rFonts w:ascii="Calibri" w:cs="Calibri" w:eastAsia="Calibri" w:hAnsi="Calibri"/>
                <w:color w:val="222222"/>
                <w:sz w:val="19"/>
                <w:szCs w:val="19"/>
              </w:rPr>
              <w:t xml:space="preserve">Institucional</w:t>
            </w:r>
          </w:p>
        </w:tc>
        <w:tc>
          <w:tcPr>
            <w:tcW w:type="dxa" w:w="3060"/>
            <w:tcBorders>
              <w:top w:val="single" w:color="D9DDE7" w:sz="4"/>
              <w:left w:val="single" w:color="D9DDE7" w:sz="4"/>
              <w:bottom w:val="single" w:color="D9DDE7" w:sz="4"/>
              <w:right w:val="single" w:color="D9DDE7" w:sz="4"/>
            </w:tcBorders>
            <w:shd w:fill="FFFFFF" w:color="auto" w:val="clear"/>
            <w:tcMar>
              <w:top w:type="dxa" w:w="70"/>
              <w:left w:type="dxa" w:w="110"/>
              <w:bottom w:type="dxa" w:w="70"/>
              <w:right w:type="dxa" w:w="110"/>
            </w:tcMar>
            <w:vAlign w:val="center"/>
          </w:tcPr>
          <w:p>
            <w:pPr>
              <w:spacing w:after="0" w:line="260"/>
              <w:jc w:val="left"/>
            </w:pPr>
            <w:r>
              <w:rPr>
                <w:rFonts w:ascii="Calibri" w:cs="Calibri" w:eastAsia="Calibri" w:hAnsi="Calibri"/>
                <w:b/>
                <w:bCs/>
                <w:color w:val="1B2E6B"/>
                <w:sz w:val="19"/>
                <w:szCs w:val="19"/>
              </w:rPr>
              <w:t xml:space="preserve">Socialización de hallazgos</w:t>
            </w:r>
            <w:r>
              <w:rPr>
                <w:rFonts w:ascii="Calibri" w:cs="Calibri" w:eastAsia="Calibri" w:hAnsi="Calibri"/>
                <w:color w:val="222222"/>
                <w:sz w:val="19"/>
                <w:szCs w:val="19"/>
              </w:rPr>
              <w:t xml:space="preserve">: «¿Qué territorio tenemos y cuál queremos transformar?»</w:t>
            </w:r>
          </w:p>
        </w:tc>
        <w:tc>
          <w:tcPr>
            <w:tcW w:type="dxa" w:w="2900"/>
            <w:tcBorders>
              <w:top w:val="single" w:color="D9DDE7" w:sz="4"/>
              <w:left w:val="single" w:color="D9DDE7" w:sz="4"/>
              <w:bottom w:val="single" w:color="D9DDE7" w:sz="4"/>
              <w:right w:val="single" w:color="D9DDE7" w:sz="4"/>
            </w:tcBorders>
            <w:shd w:fill="FFFFFF" w:color="auto" w:val="clear"/>
            <w:tcMar>
              <w:top w:type="dxa" w:w="70"/>
              <w:left w:type="dxa" w:w="110"/>
              <w:bottom w:type="dxa" w:w="70"/>
              <w:right w:type="dxa" w:w="110"/>
            </w:tcMar>
            <w:vAlign w:val="center"/>
          </w:tcPr>
          <w:p>
            <w:pPr>
              <w:spacing w:after="0" w:line="260"/>
              <w:jc w:val="left"/>
            </w:pPr>
            <w:r>
              <w:rPr>
                <w:rFonts w:ascii="Calibri" w:cs="Calibri" w:eastAsia="Calibri" w:hAnsi="Calibri"/>
                <w:color w:val="222222"/>
                <w:sz w:val="19"/>
                <w:szCs w:val="19"/>
              </w:rPr>
              <w:t xml:space="preserve">Galería, exposición y productos estudiantiles</w:t>
            </w:r>
          </w:p>
        </w:tc>
      </w:tr>
      <w:tr>
        <w:trPr>
          <w:cantSplit/>
        </w:trPr>
        <w:tc>
          <w:tcPr>
            <w:tcW w:type="dxa" w:w="1700"/>
            <w:tcBorders>
              <w:top w:val="single" w:color="D9DDE7" w:sz="4"/>
              <w:left w:val="single" w:color="D9DDE7" w:sz="4"/>
              <w:bottom w:val="single" w:color="D9DDE7" w:sz="4"/>
              <w:right w:val="single" w:color="D9DDE7" w:sz="4"/>
            </w:tcBorders>
            <w:shd w:fill="F4F6FA" w:color="auto" w:val="clear"/>
            <w:tcMar>
              <w:top w:type="dxa" w:w="70"/>
              <w:left w:type="dxa" w:w="110"/>
              <w:bottom w:type="dxa" w:w="70"/>
              <w:right w:type="dxa" w:w="110"/>
            </w:tcMar>
            <w:vAlign w:val="center"/>
          </w:tcPr>
          <w:p>
            <w:pPr>
              <w:spacing w:after="0" w:line="260"/>
              <w:jc w:val="left"/>
            </w:pPr>
            <w:r>
              <w:rPr>
                <w:rFonts w:ascii="Calibri" w:cs="Calibri" w:eastAsia="Calibri" w:hAnsi="Calibri"/>
                <w:color w:val="222222"/>
                <w:sz w:val="19"/>
                <w:szCs w:val="19"/>
              </w:rPr>
              <w:t xml:space="preserve">30 nov.</w:t>
            </w:r>
          </w:p>
        </w:tc>
        <w:tc>
          <w:tcPr>
            <w:tcW w:type="dxa" w:w="1700"/>
            <w:tcBorders>
              <w:top w:val="single" w:color="D9DDE7" w:sz="4"/>
              <w:left w:val="single" w:color="D9DDE7" w:sz="4"/>
              <w:bottom w:val="single" w:color="D9DDE7" w:sz="4"/>
              <w:right w:val="single" w:color="D9DDE7" w:sz="4"/>
            </w:tcBorders>
            <w:shd w:fill="F4F6FA" w:color="auto" w:val="clear"/>
            <w:tcMar>
              <w:top w:type="dxa" w:w="70"/>
              <w:left w:type="dxa" w:w="110"/>
              <w:bottom w:type="dxa" w:w="70"/>
              <w:right w:type="dxa" w:w="110"/>
            </w:tcMar>
            <w:vAlign w:val="center"/>
          </w:tcPr>
          <w:p>
            <w:pPr>
              <w:spacing w:after="0" w:line="260"/>
              <w:jc w:val="left"/>
            </w:pPr>
            <w:r>
              <w:rPr>
                <w:rFonts w:ascii="Calibri" w:cs="Calibri" w:eastAsia="Calibri" w:hAnsi="Calibri"/>
                <w:color w:val="222222"/>
                <w:sz w:val="19"/>
                <w:szCs w:val="19"/>
              </w:rPr>
              <w:t xml:space="preserve">Trabajo de cierre</w:t>
            </w:r>
          </w:p>
        </w:tc>
        <w:tc>
          <w:tcPr>
            <w:tcW w:type="dxa" w:w="3060"/>
            <w:tcBorders>
              <w:top w:val="single" w:color="D9DDE7" w:sz="4"/>
              <w:left w:val="single" w:color="D9DDE7" w:sz="4"/>
              <w:bottom w:val="single" w:color="D9DDE7" w:sz="4"/>
              <w:right w:val="single" w:color="D9DDE7" w:sz="4"/>
            </w:tcBorders>
            <w:shd w:fill="F4F6FA" w:color="auto" w:val="clear"/>
            <w:tcMar>
              <w:top w:type="dxa" w:w="70"/>
              <w:left w:type="dxa" w:w="110"/>
              <w:bottom w:type="dxa" w:w="70"/>
              <w:right w:type="dxa" w:w="110"/>
            </w:tcMar>
            <w:vAlign w:val="center"/>
          </w:tcPr>
          <w:p>
            <w:pPr>
              <w:spacing w:after="0" w:line="260"/>
              <w:jc w:val="left"/>
            </w:pPr>
            <w:r>
              <w:rPr>
                <w:rFonts w:ascii="Calibri" w:cs="Calibri" w:eastAsia="Calibri" w:hAnsi="Calibri"/>
                <w:b/>
                <w:bCs/>
                <w:color w:val="1B2E6B"/>
                <w:sz w:val="19"/>
                <w:szCs w:val="19"/>
              </w:rPr>
              <w:t xml:space="preserve">Sistematización</w:t>
            </w:r>
            <w:r>
              <w:rPr>
                <w:rFonts w:ascii="Calibri" w:cs="Calibri" w:eastAsia="Calibri" w:hAnsi="Calibri"/>
                <w:color w:val="222222"/>
                <w:sz w:val="19"/>
                <w:szCs w:val="19"/>
              </w:rPr>
              <w:t xml:space="preserve"> de la fase 2026</w:t>
            </w:r>
          </w:p>
        </w:tc>
        <w:tc>
          <w:tcPr>
            <w:tcW w:type="dxa" w:w="2900"/>
            <w:tcBorders>
              <w:top w:val="single" w:color="D9DDE7" w:sz="4"/>
              <w:left w:val="single" w:color="D9DDE7" w:sz="4"/>
              <w:bottom w:val="single" w:color="D9DDE7" w:sz="4"/>
              <w:right w:val="single" w:color="D9DDE7" w:sz="4"/>
            </w:tcBorders>
            <w:shd w:fill="F4F6FA" w:color="auto" w:val="clear"/>
            <w:tcMar>
              <w:top w:type="dxa" w:w="70"/>
              <w:left w:type="dxa" w:w="110"/>
              <w:bottom w:type="dxa" w:w="70"/>
              <w:right w:type="dxa" w:w="110"/>
            </w:tcMar>
            <w:vAlign w:val="center"/>
          </w:tcPr>
          <w:p>
            <w:pPr>
              <w:spacing w:after="0" w:line="260"/>
              <w:jc w:val="left"/>
            </w:pPr>
            <w:r>
              <w:rPr>
                <w:rFonts w:ascii="Calibri" w:cs="Calibri" w:eastAsia="Calibri" w:hAnsi="Calibri"/>
                <w:color w:val="222222"/>
                <w:sz w:val="19"/>
                <w:szCs w:val="19"/>
              </w:rPr>
              <w:t xml:space="preserve">Documento de sistematización 2026</w:t>
            </w:r>
          </w:p>
        </w:tc>
      </w:tr>
    </w:tbl>
    <w:p>
      <w:pPr>
        <w:keepNext/>
        <w:spacing w:after="60" w:before="120"/>
        <w:jc w:val="center"/>
      </w:pPr>
      <w:r>
        <w:drawing>
          <wp:inline distT="0" distB="0" distL="0" distR="0">
            <wp:extent cx="4724400" cy="2952750"/>
            <wp:effectExtent t="0" r="0" b="0" l="0"/>
            <wp:docPr id="1" name="Cronograma en el sitio web: el estado de cada actividad se actualiza con la fecha del día." descr="Cronograma en el sitio web: el estado de cada actividad se actualiza con la fecha del día." title="Cronograma en el sitio web: el estado de cada actividad se actualiza con la fecha del dí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 cstate="none"/>
                    <a:srcRect/>
                    <a:stretch>
                      <a:fillRect/>
                    </a:stretch>
                  </pic:blipFill>
                  <pic:spPr bwMode="auto">
                    <a:xfrm>
                      <a:off x="0" y="0"/>
                      <a:ext cx="4724400" cy="2952750"/>
                    </a:xfrm>
                    <a:prstGeom prst="rect">
                      <a:avLst/>
                    </a:prstGeom>
                  </pic:spPr>
                </pic:pic>
              </a:graphicData>
            </a:graphic>
          </wp:inline>
        </w:drawing>
      </w:r>
    </w:p>
    <w:p>
      <w:pPr>
        <w:spacing w:after="220"/>
        <w:jc w:val="center"/>
      </w:pPr>
      <w:r>
        <w:rPr>
          <w:rFonts w:ascii="Calibri" w:cs="Calibri" w:eastAsia="Calibri" w:hAnsi="Calibri"/>
          <w:b/>
          <w:bCs/>
          <w:color w:val="1B2E6B"/>
          <w:sz w:val="18"/>
          <w:szCs w:val="18"/>
        </w:rPr>
        <w:t xml:space="preserve">Figura 13. </w:t>
      </w:r>
      <w:r>
        <w:rPr>
          <w:rFonts w:ascii="Calibri" w:cs="Calibri" w:eastAsia="Calibri" w:hAnsi="Calibri"/>
          <w:i/>
          <w:iCs/>
          <w:color w:val="5A6178"/>
          <w:sz w:val="18"/>
          <w:szCs w:val="18"/>
        </w:rPr>
        <w:t xml:space="preserve">Cronograma en el sitio web: el estado de cada actividad se actualiza con la fecha del día.</w:t>
      </w:r>
    </w:p>
    <w:p>
      <w:pPr>
        <w:pStyle w:val="Heading1"/>
        <w:keepNext/>
        <w:pBdr>
          <w:bottom w:val="single" w:color="E0407D" w:sz="12" w:space="4"/>
        </w:pBdr>
        <w:spacing w:after="160" w:before="420"/>
      </w:pPr>
      <w:r>
        <w:rPr>
          <w:rFonts w:ascii="Calibri" w:cs="Calibri" w:eastAsia="Calibri" w:hAnsi="Calibri"/>
          <w:b/>
          <w:bCs/>
          <w:color w:val="E0407D"/>
          <w:sz w:val="32"/>
          <w:szCs w:val="32"/>
        </w:rPr>
        <w:t xml:space="preserve">8.  </w:t>
      </w:r>
      <w:r>
        <w:rPr>
          <w:rFonts w:ascii="Calibri" w:cs="Calibri" w:eastAsia="Calibri" w:hAnsi="Calibri"/>
          <w:b/>
          <w:bCs/>
          <w:color w:val="1B2E6B"/>
          <w:sz w:val="32"/>
          <w:szCs w:val="32"/>
        </w:rPr>
        <w:t xml:space="preserve">Cierre y compromisos</w:t>
      </w:r>
    </w:p>
    <w:p>
      <w:pPr>
        <w:pStyle w:val="Heading2"/>
        <w:keepNext/>
        <w:spacing w:after="100" w:before="220"/>
      </w:pPr>
      <w:r>
        <w:rPr>
          <w:rFonts w:ascii="Calibri" w:cs="Calibri" w:eastAsia="Calibri" w:hAnsi="Calibri"/>
          <w:b/>
          <w:bCs/>
          <w:color w:val="1677B3"/>
          <w:sz w:val="25"/>
          <w:szCs w:val="25"/>
        </w:rPr>
        <w:t xml:space="preserve">8.1 Conclusiones</w:t>
      </w:r>
    </w:p>
    <w:p>
      <w:pPr>
        <w:pStyle w:val="ListParagraph"/>
        <w:numPr>
          <w:ilvl w:val="0"/>
          <w:numId w:val="2"/>
        </w:numPr>
        <w:spacing w:after="80" w:line="290"/>
        <w:jc w:val="left"/>
      </w:pPr>
      <w:r>
        <w:rPr>
          <w:rFonts w:ascii="Calibri" w:cs="Calibri" w:eastAsia="Calibri" w:hAnsi="Calibri"/>
          <w:color w:val="222222"/>
          <w:sz w:val="22"/>
          <w:szCs w:val="22"/>
        </w:rPr>
        <w:t xml:space="preserve">La fase de diagnóstico y diseño avanza según el cronograma. Las actividades de divulgación, organización docente y socialización con estudiantes se cumplieron en las fechas previstas.</w:t>
      </w:r>
    </w:p>
    <w:p>
      <w:pPr>
        <w:pStyle w:val="ListParagraph"/>
        <w:numPr>
          <w:ilvl w:val="0"/>
          <w:numId w:val="2"/>
        </w:numPr>
        <w:spacing w:after="80" w:line="290"/>
        <w:jc w:val="left"/>
      </w:pPr>
      <w:r>
        <w:rPr>
          <w:rFonts w:ascii="Calibri" w:cs="Calibri" w:eastAsia="Calibri" w:hAnsi="Calibri"/>
          <w:color w:val="222222"/>
          <w:sz w:val="22"/>
          <w:szCs w:val="22"/>
        </w:rPr>
        <w:t xml:space="preserve">El Centro de Interés cuenta con una </w:t>
      </w:r>
      <w:r>
        <w:rPr>
          <w:rFonts w:ascii="Calibri" w:cs="Calibri" w:eastAsia="Calibri" w:hAnsi="Calibri"/>
          <w:b/>
          <w:bCs/>
          <w:color w:val="1B2E6B"/>
          <w:sz w:val="22"/>
          <w:szCs w:val="22"/>
        </w:rPr>
        <w:t xml:space="preserve">herramienta digital propia</w:t>
      </w:r>
      <w:r>
        <w:rPr>
          <w:rFonts w:ascii="Calibri" w:cs="Calibri" w:eastAsia="Calibri" w:hAnsi="Calibri"/>
          <w:color w:val="222222"/>
          <w:sz w:val="22"/>
          <w:szCs w:val="22"/>
        </w:rPr>
        <w:t xml:space="preserve">, alineada con los pilares RACR, que integra la caracterización, el diagnóstico, los retos y las simulaciones en un solo espacio de acceso libre.</w:t>
      </w:r>
    </w:p>
    <w:p>
      <w:pPr>
        <w:pStyle w:val="ListParagraph"/>
        <w:numPr>
          <w:ilvl w:val="0"/>
          <w:numId w:val="2"/>
        </w:numPr>
        <w:spacing w:after="80" w:line="290"/>
        <w:jc w:val="left"/>
      </w:pPr>
      <w:r>
        <w:rPr>
          <w:rFonts w:ascii="Calibri" w:cs="Calibri" w:eastAsia="Calibri" w:hAnsi="Calibri"/>
          <w:color w:val="222222"/>
          <w:sz w:val="22"/>
          <w:szCs w:val="22"/>
        </w:rPr>
        <w:t xml:space="preserve">La </w:t>
      </w:r>
      <w:r>
        <w:rPr>
          <w:rFonts w:ascii="Calibri" w:cs="Calibri" w:eastAsia="Calibri" w:hAnsi="Calibri"/>
          <w:b/>
          <w:bCs/>
          <w:color w:val="1B2E6B"/>
          <w:sz w:val="22"/>
          <w:szCs w:val="22"/>
        </w:rPr>
        <w:t xml:space="preserve">base de datos institucional</w:t>
      </w:r>
      <w:r>
        <w:rPr>
          <w:rFonts w:ascii="Calibri" w:cs="Calibri" w:eastAsia="Calibri" w:hAnsi="Calibri"/>
          <w:color w:val="222222"/>
          <w:sz w:val="22"/>
          <w:szCs w:val="22"/>
        </w:rPr>
        <w:t xml:space="preserve"> en Google Drive garantiza que la información de los estudiantes quede centralizada, disponible para el análisis docente y protegida por el rol administrador.</w:t>
      </w:r>
    </w:p>
    <w:p>
      <w:pPr>
        <w:pStyle w:val="ListParagraph"/>
        <w:numPr>
          <w:ilvl w:val="0"/>
          <w:numId w:val="2"/>
        </w:numPr>
        <w:spacing w:after="80" w:line="290"/>
        <w:jc w:val="left"/>
      </w:pPr>
      <w:r>
        <w:rPr>
          <w:rFonts w:ascii="Calibri" w:cs="Calibri" w:eastAsia="Calibri" w:hAnsi="Calibri"/>
          <w:color w:val="222222"/>
          <w:sz w:val="22"/>
          <w:szCs w:val="22"/>
        </w:rPr>
        <w:t xml:space="preserve">Las simulaciones base anticipan el trabajo de 2027: los estudiantes ya interactúan con modelos sobre problemáticas reales de Girardot (agua, reciclaje y residuos en el río Magdalena).</w:t>
      </w:r>
    </w:p>
    <w:p>
      <w:pPr>
        <w:pStyle w:val="Heading2"/>
        <w:keepNext/>
        <w:spacing w:after="100" w:before="220"/>
      </w:pPr>
      <w:r>
        <w:rPr>
          <w:rFonts w:ascii="Calibri" w:cs="Calibri" w:eastAsia="Calibri" w:hAnsi="Calibri"/>
          <w:b/>
          <w:bCs/>
          <w:color w:val="1677B3"/>
          <w:sz w:val="25"/>
          <w:szCs w:val="25"/>
        </w:rPr>
        <w:t xml:space="preserve">8.2 Compromisos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560"/>
        <w:gridCol w:w="2700"/>
        <w:gridCol w:w="2100"/>
      </w:tblGrid>
      <w:tr>
        <w:trPr>
          <w:tblHeader/>
        </w:trPr>
        <w:tc>
          <w:tcPr>
            <w:tcW w:type="dxa" w:w="4560"/>
            <w:tcBorders>
              <w:top w:val="single" w:color="D9DDE7" w:sz="4"/>
              <w:left w:val="single" w:color="D9DDE7" w:sz="4"/>
              <w:bottom w:val="single" w:color="D9DDE7" w:sz="4"/>
              <w:right w:val="single" w:color="D9DDE7" w:sz="4"/>
            </w:tcBorders>
            <w:shd w:fill="1B2E6B" w:color="auto" w:val="clear"/>
            <w:tcMar>
              <w:top w:type="dxa" w:w="70"/>
              <w:left w:type="dxa" w:w="110"/>
              <w:bottom w:type="dxa" w:w="70"/>
              <w:right w:type="dxa" w:w="110"/>
            </w:tcMar>
            <w:vAlign w:val="center"/>
          </w:tcPr>
          <w:p>
            <w:pPr>
              <w:spacing w:after="0" w:line="260"/>
              <w:jc w:val="left"/>
            </w:pPr>
            <w:r>
              <w:rPr>
                <w:rFonts w:ascii="Calibri" w:cs="Calibri" w:eastAsia="Calibri" w:hAnsi="Calibri"/>
                <w:b/>
                <w:bCs/>
                <w:color w:val="FFFFFF"/>
                <w:sz w:val="19"/>
                <w:szCs w:val="19"/>
              </w:rPr>
              <w:t xml:space="preserve">Compromiso</w:t>
            </w:r>
          </w:p>
        </w:tc>
        <w:tc>
          <w:tcPr>
            <w:tcW w:type="dxa" w:w="2700"/>
            <w:tcBorders>
              <w:top w:val="single" w:color="D9DDE7" w:sz="4"/>
              <w:left w:val="single" w:color="D9DDE7" w:sz="4"/>
              <w:bottom w:val="single" w:color="D9DDE7" w:sz="4"/>
              <w:right w:val="single" w:color="D9DDE7" w:sz="4"/>
            </w:tcBorders>
            <w:shd w:fill="1B2E6B" w:color="auto" w:val="clear"/>
            <w:tcMar>
              <w:top w:type="dxa" w:w="70"/>
              <w:left w:type="dxa" w:w="110"/>
              <w:bottom w:type="dxa" w:w="70"/>
              <w:right w:type="dxa" w:w="110"/>
            </w:tcMar>
            <w:vAlign w:val="center"/>
          </w:tcPr>
          <w:p>
            <w:pPr>
              <w:spacing w:after="0" w:line="260"/>
              <w:jc w:val="left"/>
            </w:pPr>
            <w:r>
              <w:rPr>
                <w:rFonts w:ascii="Calibri" w:cs="Calibri" w:eastAsia="Calibri" w:hAnsi="Calibri"/>
                <w:b/>
                <w:bCs/>
                <w:color w:val="FFFFFF"/>
                <w:sz w:val="19"/>
                <w:szCs w:val="19"/>
              </w:rPr>
              <w:t xml:space="preserve">Responsable</w:t>
            </w:r>
          </w:p>
        </w:tc>
        <w:tc>
          <w:tcPr>
            <w:tcW w:type="dxa" w:w="2100"/>
            <w:tcBorders>
              <w:top w:val="single" w:color="D9DDE7" w:sz="4"/>
              <w:left w:val="single" w:color="D9DDE7" w:sz="4"/>
              <w:bottom w:val="single" w:color="D9DDE7" w:sz="4"/>
              <w:right w:val="single" w:color="D9DDE7" w:sz="4"/>
            </w:tcBorders>
            <w:shd w:fill="1B2E6B" w:color="auto" w:val="clear"/>
            <w:tcMar>
              <w:top w:type="dxa" w:w="70"/>
              <w:left w:type="dxa" w:w="110"/>
              <w:bottom w:type="dxa" w:w="70"/>
              <w:right w:type="dxa" w:w="110"/>
            </w:tcMar>
            <w:vAlign w:val="center"/>
          </w:tcPr>
          <w:p>
            <w:pPr>
              <w:spacing w:after="0" w:line="260"/>
              <w:jc w:val="left"/>
            </w:pPr>
            <w:r>
              <w:rPr>
                <w:rFonts w:ascii="Calibri" w:cs="Calibri" w:eastAsia="Calibri" w:hAnsi="Calibri"/>
                <w:b/>
                <w:bCs/>
                <w:color w:val="FFFFFF"/>
                <w:sz w:val="19"/>
                <w:szCs w:val="19"/>
              </w:rPr>
              <w:t xml:space="preserve">Fecha límite</w:t>
            </w:r>
          </w:p>
        </w:tc>
      </w:tr>
      <w:tr>
        <w:trPr>
          <w:cantSplit/>
        </w:trPr>
        <w:tc>
          <w:tcPr>
            <w:tcW w:type="dxa" w:w="4560"/>
            <w:tcBorders>
              <w:top w:val="single" w:color="D9DDE7" w:sz="4"/>
              <w:left w:val="single" w:color="D9DDE7" w:sz="4"/>
              <w:bottom w:val="single" w:color="D9DDE7" w:sz="4"/>
              <w:right w:val="single" w:color="D9DDE7" w:sz="4"/>
            </w:tcBorders>
            <w:shd w:fill="FFFFFF" w:color="auto" w:val="clear"/>
            <w:tcMar>
              <w:top w:type="dxa" w:w="70"/>
              <w:left w:type="dxa" w:w="110"/>
              <w:bottom w:type="dxa" w:w="70"/>
              <w:right w:type="dxa" w:w="110"/>
            </w:tcMar>
            <w:vAlign w:val="center"/>
          </w:tcPr>
          <w:p>
            <w:pPr>
              <w:spacing w:after="0" w:line="260"/>
              <w:jc w:val="left"/>
            </w:pPr>
            <w:r>
              <w:rPr>
                <w:rFonts w:ascii="Calibri" w:cs="Calibri" w:eastAsia="Calibri" w:hAnsi="Calibri"/>
                <w:color w:val="222222"/>
                <w:sz w:val="19"/>
                <w:szCs w:val="19"/>
              </w:rPr>
              <w:t xml:space="preserve">Culminar la aplicación del diagnóstico en todos los grados asignados</w:t>
            </w:r>
          </w:p>
        </w:tc>
        <w:tc>
          <w:tcPr>
            <w:tcW w:type="dxa" w:w="2700"/>
            <w:tcBorders>
              <w:top w:val="single" w:color="D9DDE7" w:sz="4"/>
              <w:left w:val="single" w:color="D9DDE7" w:sz="4"/>
              <w:bottom w:val="single" w:color="D9DDE7" w:sz="4"/>
              <w:right w:val="single" w:color="D9DDE7" w:sz="4"/>
            </w:tcBorders>
            <w:shd w:fill="FFFFFF" w:color="auto" w:val="clear"/>
            <w:tcMar>
              <w:top w:type="dxa" w:w="70"/>
              <w:left w:type="dxa" w:w="110"/>
              <w:bottom w:type="dxa" w:w="70"/>
              <w:right w:type="dxa" w:w="110"/>
            </w:tcMar>
            <w:vAlign w:val="center"/>
          </w:tcPr>
          <w:p>
            <w:pPr>
              <w:spacing w:after="0" w:line="260"/>
              <w:jc w:val="left"/>
            </w:pPr>
            <w:r>
              <w:rPr>
                <w:rFonts w:ascii="Calibri" w:cs="Calibri" w:eastAsia="Calibri" w:hAnsi="Calibri"/>
                <w:color w:val="222222"/>
                <w:sz w:val="19"/>
                <w:szCs w:val="19"/>
              </w:rPr>
              <w:t xml:space="preserve">Docentes responsables por grado</w:t>
            </w:r>
          </w:p>
        </w:tc>
        <w:tc>
          <w:tcPr>
            <w:tcW w:type="dxa" w:w="2100"/>
            <w:tcBorders>
              <w:top w:val="single" w:color="D9DDE7" w:sz="4"/>
              <w:left w:val="single" w:color="D9DDE7" w:sz="4"/>
              <w:bottom w:val="single" w:color="D9DDE7" w:sz="4"/>
              <w:right w:val="single" w:color="D9DDE7" w:sz="4"/>
            </w:tcBorders>
            <w:shd w:fill="FFFFFF" w:color="auto" w:val="clear"/>
            <w:tcMar>
              <w:top w:type="dxa" w:w="70"/>
              <w:left w:type="dxa" w:w="110"/>
              <w:bottom w:type="dxa" w:w="70"/>
              <w:right w:type="dxa" w:w="110"/>
            </w:tcMar>
            <w:vAlign w:val="center"/>
          </w:tcPr>
          <w:p>
            <w:pPr>
              <w:spacing w:after="0" w:line="260"/>
              <w:jc w:val="left"/>
            </w:pPr>
            <w:r>
              <w:rPr>
                <w:rFonts w:ascii="Calibri" w:cs="Calibri" w:eastAsia="Calibri" w:hAnsi="Calibri"/>
                <w:color w:val="222222"/>
                <w:sz w:val="19"/>
                <w:szCs w:val="19"/>
              </w:rPr>
              <w:t xml:space="preserve">23 de octubre</w:t>
            </w:r>
          </w:p>
        </w:tc>
      </w:tr>
      <w:tr>
        <w:trPr>
          <w:cantSplit/>
        </w:trPr>
        <w:tc>
          <w:tcPr>
            <w:tcW w:type="dxa" w:w="4560"/>
            <w:tcBorders>
              <w:top w:val="single" w:color="D9DDE7" w:sz="4"/>
              <w:left w:val="single" w:color="D9DDE7" w:sz="4"/>
              <w:bottom w:val="single" w:color="D9DDE7" w:sz="4"/>
              <w:right w:val="single" w:color="D9DDE7" w:sz="4"/>
            </w:tcBorders>
            <w:shd w:fill="F4F6FA" w:color="auto" w:val="clear"/>
            <w:tcMar>
              <w:top w:type="dxa" w:w="70"/>
              <w:left w:type="dxa" w:w="110"/>
              <w:bottom w:type="dxa" w:w="70"/>
              <w:right w:type="dxa" w:w="110"/>
            </w:tcMar>
            <w:vAlign w:val="center"/>
          </w:tcPr>
          <w:p>
            <w:pPr>
              <w:spacing w:after="0" w:line="260"/>
              <w:jc w:val="left"/>
            </w:pPr>
            <w:r>
              <w:rPr>
                <w:rFonts w:ascii="Calibri" w:cs="Calibri" w:eastAsia="Calibri" w:hAnsi="Calibri"/>
                <w:color w:val="222222"/>
                <w:sz w:val="19"/>
                <w:szCs w:val="19"/>
              </w:rPr>
              <w:t xml:space="preserve">Verificar que los resultados de todos los cursos estén registrados en la base de datos</w:t>
            </w:r>
          </w:p>
        </w:tc>
        <w:tc>
          <w:tcPr>
            <w:tcW w:type="dxa" w:w="2700"/>
            <w:tcBorders>
              <w:top w:val="single" w:color="D9DDE7" w:sz="4"/>
              <w:left w:val="single" w:color="D9DDE7" w:sz="4"/>
              <w:bottom w:val="single" w:color="D9DDE7" w:sz="4"/>
              <w:right w:val="single" w:color="D9DDE7" w:sz="4"/>
            </w:tcBorders>
            <w:shd w:fill="F4F6FA" w:color="auto" w:val="clear"/>
            <w:tcMar>
              <w:top w:type="dxa" w:w="70"/>
              <w:left w:type="dxa" w:w="110"/>
              <w:bottom w:type="dxa" w:w="70"/>
              <w:right w:type="dxa" w:w="110"/>
            </w:tcMar>
            <w:vAlign w:val="center"/>
          </w:tcPr>
          <w:p>
            <w:pPr>
              <w:spacing w:after="0" w:line="260"/>
              <w:jc w:val="left"/>
            </w:pPr>
            <w:r>
              <w:rPr>
                <w:rFonts w:ascii="Calibri" w:cs="Calibri" w:eastAsia="Calibri" w:hAnsi="Calibri"/>
                <w:color w:val="222222"/>
                <w:sz w:val="19"/>
                <w:szCs w:val="19"/>
              </w:rPr>
              <w:t xml:space="preserve">Administrador del sitio</w:t>
            </w:r>
          </w:p>
        </w:tc>
        <w:tc>
          <w:tcPr>
            <w:tcW w:type="dxa" w:w="2100"/>
            <w:tcBorders>
              <w:top w:val="single" w:color="D9DDE7" w:sz="4"/>
              <w:left w:val="single" w:color="D9DDE7" w:sz="4"/>
              <w:bottom w:val="single" w:color="D9DDE7" w:sz="4"/>
              <w:right w:val="single" w:color="D9DDE7" w:sz="4"/>
            </w:tcBorders>
            <w:shd w:fill="F4F6FA" w:color="auto" w:val="clear"/>
            <w:tcMar>
              <w:top w:type="dxa" w:w="70"/>
              <w:left w:type="dxa" w:w="110"/>
              <w:bottom w:type="dxa" w:w="70"/>
              <w:right w:type="dxa" w:w="110"/>
            </w:tcMar>
            <w:vAlign w:val="center"/>
          </w:tcPr>
          <w:p>
            <w:pPr>
              <w:spacing w:after="0" w:line="260"/>
              <w:jc w:val="left"/>
            </w:pPr>
            <w:r>
              <w:rPr>
                <w:rFonts w:ascii="Calibri" w:cs="Calibri" w:eastAsia="Calibri" w:hAnsi="Calibri"/>
                <w:color w:val="222222"/>
                <w:sz w:val="19"/>
                <w:szCs w:val="19"/>
              </w:rPr>
              <w:t xml:space="preserve">24 de octubre</w:t>
            </w:r>
          </w:p>
        </w:tc>
      </w:tr>
      <w:tr>
        <w:trPr>
          <w:cantSplit/>
        </w:trPr>
        <w:tc>
          <w:tcPr>
            <w:tcW w:type="dxa" w:w="4560"/>
            <w:tcBorders>
              <w:top w:val="single" w:color="D9DDE7" w:sz="4"/>
              <w:left w:val="single" w:color="D9DDE7" w:sz="4"/>
              <w:bottom w:val="single" w:color="D9DDE7" w:sz="4"/>
              <w:right w:val="single" w:color="D9DDE7" w:sz="4"/>
            </w:tcBorders>
            <w:shd w:fill="FFFFFF" w:color="auto" w:val="clear"/>
            <w:tcMar>
              <w:top w:type="dxa" w:w="70"/>
              <w:left w:type="dxa" w:w="110"/>
              <w:bottom w:type="dxa" w:w="70"/>
              <w:right w:type="dxa" w:w="110"/>
            </w:tcMar>
            <w:vAlign w:val="center"/>
          </w:tcPr>
          <w:p>
            <w:pPr>
              <w:spacing w:after="0" w:line="260"/>
              <w:jc w:val="left"/>
            </w:pPr>
            <w:r>
              <w:rPr>
                <w:rFonts w:ascii="Calibri" w:cs="Calibri" w:eastAsia="Calibri" w:hAnsi="Calibri"/>
                <w:color w:val="222222"/>
                <w:sz w:val="19"/>
                <w:szCs w:val="19"/>
              </w:rPr>
              <w:t xml:space="preserve">Consolidar los resultados por curso y competencia (base de datos preliminar)</w:t>
            </w:r>
          </w:p>
        </w:tc>
        <w:tc>
          <w:tcPr>
            <w:tcW w:type="dxa" w:w="2700"/>
            <w:tcBorders>
              <w:top w:val="single" w:color="D9DDE7" w:sz="4"/>
              <w:left w:val="single" w:color="D9DDE7" w:sz="4"/>
              <w:bottom w:val="single" w:color="D9DDE7" w:sz="4"/>
              <w:right w:val="single" w:color="D9DDE7" w:sz="4"/>
            </w:tcBorders>
            <w:shd w:fill="FFFFFF" w:color="auto" w:val="clear"/>
            <w:tcMar>
              <w:top w:type="dxa" w:w="70"/>
              <w:left w:type="dxa" w:w="110"/>
              <w:bottom w:type="dxa" w:w="70"/>
              <w:right w:type="dxa" w:w="110"/>
            </w:tcMar>
            <w:vAlign w:val="center"/>
          </w:tcPr>
          <w:p>
            <w:pPr>
              <w:spacing w:after="0" w:line="260"/>
              <w:jc w:val="left"/>
            </w:pPr>
            <w:r>
              <w:rPr>
                <w:rFonts w:ascii="Calibri" w:cs="Calibri" w:eastAsia="Calibri" w:hAnsi="Calibri"/>
                <w:color w:val="222222"/>
                <w:sz w:val="19"/>
                <w:szCs w:val="19"/>
              </w:rPr>
              <w:t xml:space="preserve">Equipo líder y docentes responsables</w:t>
            </w:r>
          </w:p>
        </w:tc>
        <w:tc>
          <w:tcPr>
            <w:tcW w:type="dxa" w:w="2100"/>
            <w:tcBorders>
              <w:top w:val="single" w:color="D9DDE7" w:sz="4"/>
              <w:left w:val="single" w:color="D9DDE7" w:sz="4"/>
              <w:bottom w:val="single" w:color="D9DDE7" w:sz="4"/>
              <w:right w:val="single" w:color="D9DDE7" w:sz="4"/>
            </w:tcBorders>
            <w:shd w:fill="FFFFFF" w:color="auto" w:val="clear"/>
            <w:tcMar>
              <w:top w:type="dxa" w:w="70"/>
              <w:left w:type="dxa" w:w="110"/>
              <w:bottom w:type="dxa" w:w="70"/>
              <w:right w:type="dxa" w:w="110"/>
            </w:tcMar>
            <w:vAlign w:val="center"/>
          </w:tcPr>
          <w:p>
            <w:pPr>
              <w:spacing w:after="0" w:line="260"/>
              <w:jc w:val="left"/>
            </w:pPr>
            <w:r>
              <w:rPr>
                <w:rFonts w:ascii="Calibri" w:cs="Calibri" w:eastAsia="Calibri" w:hAnsi="Calibri"/>
                <w:color w:val="222222"/>
                <w:sz w:val="19"/>
                <w:szCs w:val="19"/>
              </w:rPr>
              <w:t xml:space="preserve">27 de octubre</w:t>
            </w:r>
          </w:p>
        </w:tc>
      </w:tr>
      <w:tr>
        <w:trPr>
          <w:cantSplit/>
        </w:trPr>
        <w:tc>
          <w:tcPr>
            <w:tcW w:type="dxa" w:w="4560"/>
            <w:tcBorders>
              <w:top w:val="single" w:color="D9DDE7" w:sz="4"/>
              <w:left w:val="single" w:color="D9DDE7" w:sz="4"/>
              <w:bottom w:val="single" w:color="D9DDE7" w:sz="4"/>
              <w:right w:val="single" w:color="D9DDE7" w:sz="4"/>
            </w:tcBorders>
            <w:shd w:fill="F4F6FA" w:color="auto" w:val="clear"/>
            <w:tcMar>
              <w:top w:type="dxa" w:w="70"/>
              <w:left w:type="dxa" w:w="110"/>
              <w:bottom w:type="dxa" w:w="70"/>
              <w:right w:type="dxa" w:w="110"/>
            </w:tcMar>
            <w:vAlign w:val="center"/>
          </w:tcPr>
          <w:p>
            <w:pPr>
              <w:spacing w:after="0" w:line="260"/>
              <w:jc w:val="left"/>
            </w:pPr>
            <w:r>
              <w:rPr>
                <w:rFonts w:ascii="Calibri" w:cs="Calibri" w:eastAsia="Calibri" w:hAnsi="Calibri"/>
                <w:color w:val="222222"/>
                <w:sz w:val="19"/>
                <w:szCs w:val="19"/>
              </w:rPr>
              <w:t xml:space="preserve">Presentar la matriz diagnóstica y el borrador de los instrumentos de reconocimiento territorial</w:t>
            </w:r>
          </w:p>
        </w:tc>
        <w:tc>
          <w:tcPr>
            <w:tcW w:type="dxa" w:w="2700"/>
            <w:tcBorders>
              <w:top w:val="single" w:color="D9DDE7" w:sz="4"/>
              <w:left w:val="single" w:color="D9DDE7" w:sz="4"/>
              <w:bottom w:val="single" w:color="D9DDE7" w:sz="4"/>
              <w:right w:val="single" w:color="D9DDE7" w:sz="4"/>
            </w:tcBorders>
            <w:shd w:fill="F4F6FA" w:color="auto" w:val="clear"/>
            <w:tcMar>
              <w:top w:type="dxa" w:w="70"/>
              <w:left w:type="dxa" w:w="110"/>
              <w:bottom w:type="dxa" w:w="70"/>
              <w:right w:type="dxa" w:w="110"/>
            </w:tcMar>
            <w:vAlign w:val="center"/>
          </w:tcPr>
          <w:p>
            <w:pPr>
              <w:spacing w:after="0" w:line="260"/>
              <w:jc w:val="left"/>
            </w:pPr>
            <w:r>
              <w:rPr>
                <w:rFonts w:ascii="Calibri" w:cs="Calibri" w:eastAsia="Calibri" w:hAnsi="Calibri"/>
                <w:color w:val="222222"/>
                <w:sz w:val="19"/>
                <w:szCs w:val="19"/>
              </w:rPr>
              <w:t xml:space="preserve">Equipo líder</w:t>
            </w:r>
          </w:p>
        </w:tc>
        <w:tc>
          <w:tcPr>
            <w:tcW w:type="dxa" w:w="2100"/>
            <w:tcBorders>
              <w:top w:val="single" w:color="D9DDE7" w:sz="4"/>
              <w:left w:val="single" w:color="D9DDE7" w:sz="4"/>
              <w:bottom w:val="single" w:color="D9DDE7" w:sz="4"/>
              <w:right w:val="single" w:color="D9DDE7" w:sz="4"/>
            </w:tcBorders>
            <w:shd w:fill="F4F6FA" w:color="auto" w:val="clear"/>
            <w:tcMar>
              <w:top w:type="dxa" w:w="70"/>
              <w:left w:type="dxa" w:w="110"/>
              <w:bottom w:type="dxa" w:w="70"/>
              <w:right w:type="dxa" w:w="110"/>
            </w:tcMar>
            <w:vAlign w:val="center"/>
          </w:tcPr>
          <w:p>
            <w:pPr>
              <w:spacing w:after="0" w:line="260"/>
              <w:jc w:val="left"/>
            </w:pPr>
            <w:r>
              <w:rPr>
                <w:rFonts w:ascii="Calibri" w:cs="Calibri" w:eastAsia="Calibri" w:hAnsi="Calibri"/>
                <w:color w:val="222222"/>
                <w:sz w:val="19"/>
                <w:szCs w:val="19"/>
              </w:rPr>
              <w:t xml:space="preserve">28 de octubre (Encuentro docente 2)</w:t>
            </w:r>
          </w:p>
        </w:tc>
      </w:tr>
      <w:tr>
        <w:trPr>
          <w:cantSplit/>
        </w:trPr>
        <w:tc>
          <w:tcPr>
            <w:tcW w:type="dxa" w:w="4560"/>
            <w:tcBorders>
              <w:top w:val="single" w:color="D9DDE7" w:sz="4"/>
              <w:left w:val="single" w:color="D9DDE7" w:sz="4"/>
              <w:bottom w:val="single" w:color="D9DDE7" w:sz="4"/>
              <w:right w:val="single" w:color="D9DDE7" w:sz="4"/>
            </w:tcBorders>
            <w:shd w:fill="FFFFFF" w:color="auto" w:val="clear"/>
            <w:tcMar>
              <w:top w:type="dxa" w:w="70"/>
              <w:left w:type="dxa" w:w="110"/>
              <w:bottom w:type="dxa" w:w="70"/>
              <w:right w:type="dxa" w:w="110"/>
            </w:tcMar>
            <w:vAlign w:val="center"/>
          </w:tcPr>
          <w:p>
            <w:pPr>
              <w:spacing w:after="0" w:line="260"/>
              <w:jc w:val="left"/>
            </w:pPr>
            <w:r>
              <w:rPr>
                <w:rFonts w:ascii="Calibri" w:cs="Calibri" w:eastAsia="Calibri" w:hAnsi="Calibri"/>
                <w:color w:val="222222"/>
                <w:sz w:val="19"/>
                <w:szCs w:val="19"/>
              </w:rPr>
              <w:t xml:space="preserve">Actualizar las secciones Noticias y Galería del sitio con evidencias del proceso</w:t>
            </w:r>
          </w:p>
        </w:tc>
        <w:tc>
          <w:tcPr>
            <w:tcW w:type="dxa" w:w="2700"/>
            <w:tcBorders>
              <w:top w:val="single" w:color="D9DDE7" w:sz="4"/>
              <w:left w:val="single" w:color="D9DDE7" w:sz="4"/>
              <w:bottom w:val="single" w:color="D9DDE7" w:sz="4"/>
              <w:right w:val="single" w:color="D9DDE7" w:sz="4"/>
            </w:tcBorders>
            <w:shd w:fill="FFFFFF" w:color="auto" w:val="clear"/>
            <w:tcMar>
              <w:top w:type="dxa" w:w="70"/>
              <w:left w:type="dxa" w:w="110"/>
              <w:bottom w:type="dxa" w:w="70"/>
              <w:right w:type="dxa" w:w="110"/>
            </w:tcMar>
            <w:vAlign w:val="center"/>
          </w:tcPr>
          <w:p>
            <w:pPr>
              <w:spacing w:after="0" w:line="260"/>
              <w:jc w:val="left"/>
            </w:pPr>
            <w:r>
              <w:rPr>
                <w:rFonts w:ascii="Calibri" w:cs="Calibri" w:eastAsia="Calibri" w:hAnsi="Calibri"/>
                <w:color w:val="222222"/>
                <w:sz w:val="19"/>
                <w:szCs w:val="19"/>
              </w:rPr>
              <w:t xml:space="preserve">Administrador del sitio</w:t>
            </w:r>
          </w:p>
        </w:tc>
        <w:tc>
          <w:tcPr>
            <w:tcW w:type="dxa" w:w="2100"/>
            <w:tcBorders>
              <w:top w:val="single" w:color="D9DDE7" w:sz="4"/>
              <w:left w:val="single" w:color="D9DDE7" w:sz="4"/>
              <w:bottom w:val="single" w:color="D9DDE7" w:sz="4"/>
              <w:right w:val="single" w:color="D9DDE7" w:sz="4"/>
            </w:tcBorders>
            <w:shd w:fill="FFFFFF" w:color="auto" w:val="clear"/>
            <w:tcMar>
              <w:top w:type="dxa" w:w="70"/>
              <w:left w:type="dxa" w:w="110"/>
              <w:bottom w:type="dxa" w:w="70"/>
              <w:right w:type="dxa" w:w="110"/>
            </w:tcMar>
            <w:vAlign w:val="center"/>
          </w:tcPr>
          <w:p>
            <w:pPr>
              <w:spacing w:after="0" w:line="260"/>
              <w:jc w:val="left"/>
            </w:pPr>
            <w:r>
              <w:rPr>
                <w:rFonts w:ascii="Calibri" w:cs="Calibri" w:eastAsia="Calibri" w:hAnsi="Calibri"/>
                <w:color w:val="222222"/>
                <w:sz w:val="19"/>
                <w:szCs w:val="19"/>
              </w:rPr>
              <w:t xml:space="preserve">Permanente</w:t>
            </w:r>
          </w:p>
        </w:tc>
      </w:tr>
      <w:tr>
        <w:trPr>
          <w:cantSplit/>
        </w:trPr>
        <w:tc>
          <w:tcPr>
            <w:tcW w:type="dxa" w:w="4560"/>
            <w:tcBorders>
              <w:top w:val="single" w:color="D9DDE7" w:sz="4"/>
              <w:left w:val="single" w:color="D9DDE7" w:sz="4"/>
              <w:bottom w:val="single" w:color="D9DDE7" w:sz="4"/>
              <w:right w:val="single" w:color="D9DDE7" w:sz="4"/>
            </w:tcBorders>
            <w:shd w:fill="F4F6FA" w:color="auto" w:val="clear"/>
            <w:tcMar>
              <w:top w:type="dxa" w:w="70"/>
              <w:left w:type="dxa" w:w="110"/>
              <w:bottom w:type="dxa" w:w="70"/>
              <w:right w:type="dxa" w:w="110"/>
            </w:tcMar>
            <w:vAlign w:val="center"/>
          </w:tcPr>
          <w:p>
            <w:pPr>
              <w:spacing w:after="0" w:line="260"/>
              <w:jc w:val="left"/>
            </w:pPr>
            <w:r>
              <w:rPr>
                <w:rFonts w:ascii="Calibri" w:cs="Calibri" w:eastAsia="Calibri" w:hAnsi="Calibri"/>
                <w:color w:val="222222"/>
                <w:sz w:val="19"/>
                <w:szCs w:val="19"/>
              </w:rPr>
              <w:t xml:space="preserve">Mantener la base de datos con acceso restringido y proteger los datos de los estudiantes</w:t>
            </w:r>
          </w:p>
        </w:tc>
        <w:tc>
          <w:tcPr>
            <w:tcW w:type="dxa" w:w="2700"/>
            <w:tcBorders>
              <w:top w:val="single" w:color="D9DDE7" w:sz="4"/>
              <w:left w:val="single" w:color="D9DDE7" w:sz="4"/>
              <w:bottom w:val="single" w:color="D9DDE7" w:sz="4"/>
              <w:right w:val="single" w:color="D9DDE7" w:sz="4"/>
            </w:tcBorders>
            <w:shd w:fill="F4F6FA" w:color="auto" w:val="clear"/>
            <w:tcMar>
              <w:top w:type="dxa" w:w="70"/>
              <w:left w:type="dxa" w:w="110"/>
              <w:bottom w:type="dxa" w:w="70"/>
              <w:right w:type="dxa" w:w="110"/>
            </w:tcMar>
            <w:vAlign w:val="center"/>
          </w:tcPr>
          <w:p>
            <w:pPr>
              <w:spacing w:after="0" w:line="260"/>
              <w:jc w:val="left"/>
            </w:pPr>
            <w:r>
              <w:rPr>
                <w:rFonts w:ascii="Calibri" w:cs="Calibri" w:eastAsia="Calibri" w:hAnsi="Calibri"/>
                <w:color w:val="222222"/>
                <w:sz w:val="19"/>
                <w:szCs w:val="19"/>
              </w:rPr>
              <w:t xml:space="preserve">Administrador del sitio</w:t>
            </w:r>
          </w:p>
        </w:tc>
        <w:tc>
          <w:tcPr>
            <w:tcW w:type="dxa" w:w="2100"/>
            <w:tcBorders>
              <w:top w:val="single" w:color="D9DDE7" w:sz="4"/>
              <w:left w:val="single" w:color="D9DDE7" w:sz="4"/>
              <w:bottom w:val="single" w:color="D9DDE7" w:sz="4"/>
              <w:right w:val="single" w:color="D9DDE7" w:sz="4"/>
            </w:tcBorders>
            <w:shd w:fill="F4F6FA" w:color="auto" w:val="clear"/>
            <w:tcMar>
              <w:top w:type="dxa" w:w="70"/>
              <w:left w:type="dxa" w:w="110"/>
              <w:bottom w:type="dxa" w:w="70"/>
              <w:right w:type="dxa" w:w="110"/>
            </w:tcMar>
            <w:vAlign w:val="center"/>
          </w:tcPr>
          <w:p>
            <w:pPr>
              <w:spacing w:after="0" w:line="260"/>
              <w:jc w:val="left"/>
            </w:pPr>
            <w:r>
              <w:rPr>
                <w:rFonts w:ascii="Calibri" w:cs="Calibri" w:eastAsia="Calibri" w:hAnsi="Calibri"/>
                <w:color w:val="222222"/>
                <w:sz w:val="19"/>
                <w:szCs w:val="19"/>
              </w:rPr>
              <w:t xml:space="preserve">Permanente</w:t>
            </w:r>
          </w:p>
        </w:tc>
      </w:tr>
      <w:tr>
        <w:trPr>
          <w:cantSplit/>
        </w:trPr>
        <w:tc>
          <w:tcPr>
            <w:tcW w:type="dxa" w:w="4560"/>
            <w:tcBorders>
              <w:top w:val="single" w:color="D9DDE7" w:sz="4"/>
              <w:left w:val="single" w:color="D9DDE7" w:sz="4"/>
              <w:bottom w:val="single" w:color="D9DDE7" w:sz="4"/>
              <w:right w:val="single" w:color="D9DDE7" w:sz="4"/>
            </w:tcBorders>
            <w:shd w:fill="FFFFFF" w:color="auto" w:val="clear"/>
            <w:tcMar>
              <w:top w:type="dxa" w:w="70"/>
              <w:left w:type="dxa" w:w="110"/>
              <w:bottom w:type="dxa" w:w="70"/>
              <w:right w:type="dxa" w:w="110"/>
            </w:tcMar>
            <w:vAlign w:val="center"/>
          </w:tcPr>
          <w:p>
            <w:pPr>
              <w:spacing w:after="0" w:line="260"/>
              <w:jc w:val="left"/>
            </w:pPr>
            <w:r>
              <w:rPr>
                <w:rFonts w:ascii="Calibri" w:cs="Calibri" w:eastAsia="Calibri" w:hAnsi="Calibri"/>
                <w:color w:val="222222"/>
                <w:sz w:val="19"/>
                <w:szCs w:val="19"/>
              </w:rPr>
              <w:t xml:space="preserve">Elaborar el informe de cierre 2026 y la sistematización</w:t>
            </w:r>
          </w:p>
        </w:tc>
        <w:tc>
          <w:tcPr>
            <w:tcW w:type="dxa" w:w="2700"/>
            <w:tcBorders>
              <w:top w:val="single" w:color="D9DDE7" w:sz="4"/>
              <w:left w:val="single" w:color="D9DDE7" w:sz="4"/>
              <w:bottom w:val="single" w:color="D9DDE7" w:sz="4"/>
              <w:right w:val="single" w:color="D9DDE7" w:sz="4"/>
            </w:tcBorders>
            <w:shd w:fill="FFFFFF" w:color="auto" w:val="clear"/>
            <w:tcMar>
              <w:top w:type="dxa" w:w="70"/>
              <w:left w:type="dxa" w:w="110"/>
              <w:bottom w:type="dxa" w:w="70"/>
              <w:right w:type="dxa" w:w="110"/>
            </w:tcMar>
            <w:vAlign w:val="center"/>
          </w:tcPr>
          <w:p>
            <w:pPr>
              <w:spacing w:after="0" w:line="260"/>
              <w:jc w:val="left"/>
            </w:pPr>
            <w:r>
              <w:rPr>
                <w:rFonts w:ascii="Calibri" w:cs="Calibri" w:eastAsia="Calibri" w:hAnsi="Calibri"/>
                <w:color w:val="222222"/>
                <w:sz w:val="19"/>
                <w:szCs w:val="19"/>
              </w:rPr>
              <w:t xml:space="preserve">Equipo líder</w:t>
            </w:r>
          </w:p>
        </w:tc>
        <w:tc>
          <w:tcPr>
            <w:tcW w:type="dxa" w:w="2100"/>
            <w:tcBorders>
              <w:top w:val="single" w:color="D9DDE7" w:sz="4"/>
              <w:left w:val="single" w:color="D9DDE7" w:sz="4"/>
              <w:bottom w:val="single" w:color="D9DDE7" w:sz="4"/>
              <w:right w:val="single" w:color="D9DDE7" w:sz="4"/>
            </w:tcBorders>
            <w:shd w:fill="FFFFFF" w:color="auto" w:val="clear"/>
            <w:tcMar>
              <w:top w:type="dxa" w:w="70"/>
              <w:left w:type="dxa" w:w="110"/>
              <w:bottom w:type="dxa" w:w="70"/>
              <w:right w:type="dxa" w:w="110"/>
            </w:tcMar>
            <w:vAlign w:val="center"/>
          </w:tcPr>
          <w:p>
            <w:pPr>
              <w:spacing w:after="0" w:line="260"/>
              <w:jc w:val="left"/>
            </w:pPr>
            <w:r>
              <w:rPr>
                <w:rFonts w:ascii="Calibri" w:cs="Calibri" w:eastAsia="Calibri" w:hAnsi="Calibri"/>
                <w:color w:val="222222"/>
                <w:sz w:val="19"/>
                <w:szCs w:val="19"/>
              </w:rPr>
              <w:t xml:space="preserve">25 y 30 de noviembre</w:t>
            </w:r>
          </w:p>
        </w:tc>
      </w:tr>
    </w:tbl>
    <w:p>
      <w:pPr>
        <w:spacing w:before="400"/>
        <w:jc w:val="center"/>
      </w:pPr>
      <w:r>
        <w:rPr>
          <w:rFonts w:ascii="Calibri" w:cs="Calibri" w:eastAsia="Calibri" w:hAnsi="Calibri"/>
          <w:i/>
          <w:iCs/>
          <w:color w:val="E0407D"/>
          <w:sz w:val="22"/>
          <w:szCs w:val="22"/>
        </w:rPr>
        <w:t xml:space="preserve">«Simular es una forma de imaginar posibilidades; transformar es darles sentido en la realidad».</w:t>
      </w:r>
    </w:p>
    <w:p>
      <w:pPr>
        <w:spacing w:after="0" w:before="700"/>
      </w:pPr>
      <w:r>
        <w:rPr>
          <w:rFonts w:ascii="Calibri" w:cs="Calibri" w:eastAsia="Calibri" w:hAnsi="Calibri"/>
          <w:color w:val="5A6178"/>
          <w:sz w:val="22"/>
          <w:szCs w:val="22"/>
        </w:rPr>
        <w:t xml:space="preserve">_______________________________________</w:t>
      </w:r>
    </w:p>
    <w:p>
      <w:pPr>
        <w:spacing w:after="0"/>
      </w:pPr>
      <w:r>
        <w:rPr>
          <w:rFonts w:ascii="Calibri" w:cs="Calibri" w:eastAsia="Calibri" w:hAnsi="Calibri"/>
          <w:b/>
          <w:bCs/>
          <w:color w:val="1B2E6B"/>
          <w:sz w:val="22"/>
          <w:szCs w:val="22"/>
        </w:rPr>
        <w:t xml:space="preserve">Álvaro Fernando Mejía Figueredo</w:t>
      </w:r>
    </w:p>
    <w:p>
      <w:r>
        <w:rPr>
          <w:rFonts w:ascii="Calibri" w:cs="Calibri" w:eastAsia="Calibri" w:hAnsi="Calibri"/>
          <w:color w:val="5A6178"/>
          <w:sz w:val="20"/>
          <w:szCs w:val="20"/>
        </w:rPr>
        <w:t xml:space="preserve">Docente · Núcleo de Matemáticas y Tecnología · IE Escuela Normal Superior María Auxiliadora de Girardot</w:t>
      </w:r>
    </w:p>
    <w:sectPr>
      <w:headerReference w:type="default" r:id="rId7"/>
      <w:footerReference w:type="default" r:id="rId8"/>
      <w:pgSz w:w="12240" w:h="15840" w:orient="portrait"/>
      <w:pgMar w:top="1300" w:right="1440" w:bottom="120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5A6178"/>
        <w:sz w:val="17"/>
        <w:szCs w:val="17"/>
      </w:rPr>
      <w:t xml:space="preserve">Núcleo de Matemáticas y Tecnología · Página </w:t>
    </w:r>
    <w:r>
      <w:rPr>
        <w:rFonts w:ascii="Calibri" w:cs="Calibri" w:eastAsia="Calibri" w:hAnsi="Calibri"/>
        <w:color w:val="5A6178"/>
        <w:sz w:val="17"/>
        <w:szCs w:val="17"/>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BA3E3" w:sz="6" w:space="4"/>
      </w:pBdr>
      <w:tabs>
        <w:tab w:val="right" w:pos="9360"/>
      </w:tabs>
    </w:pPr>
    <w:r>
      <w:rPr>
        <w:rFonts w:ascii="Calibri" w:cs="Calibri" w:eastAsia="Calibri" w:hAnsi="Calibri"/>
        <w:b/>
        <w:bCs/>
        <w:color w:val="1B2E6B"/>
        <w:sz w:val="17"/>
        <w:szCs w:val="17"/>
      </w:rPr>
      <w:t xml:space="preserve">Informe ejecutivo · Centro de Interés RACR</w:t>
    </w:r>
    <w:r>
      <w:rPr>
        <w:rFonts w:ascii="Calibri" w:cs="Calibri" w:eastAsia="Calibri" w:hAnsi="Calibri"/>
        <w:color w:val="5A6178"/>
        <w:sz w:val="17"/>
        <w:szCs w:val="17"/>
      </w:rPr>
      <w:t xml:space="preserve">	IE Escuela Normal Superior María Auxiliadora · Girardot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300"/>
      </w:pPr>
      <w:rPr>
        <w:color w:val="E0407D"/>
        <w:sz w:val="16"/>
        <w:szCs w:val="16"/>
      </w:rPr>
    </w:lvl>
  </w:abstractNum>
  <w:abstractNum w:abstractNumId="3" w15:restartNumberingAfterBreak="0">
    <w:multiLevelType w:val="hybridMultilevel"/>
    <w:lvl w:ilvl="0" w15:tentative="1">
      <w:start w:val="1"/>
      <w:numFmt w:val="decimal"/>
      <w:lvlText w:val="%1."/>
      <w:lvlJc w:val="left"/>
      <w:pPr>
        <w:ind w:left="540" w:hanging="360"/>
      </w:pPr>
      <w:rPr>
        <w:b/>
        <w:bCs/>
        <w:color w:val="E0407D"/>
      </w:rPr>
    </w:lvl>
  </w:abstractNum>
  <w:abstractNum w:abstractNumId="4" w15:restartNumberingAfterBreak="0">
    <w:multiLevelType w:val="hybridMultilevel"/>
    <w:lvl w:ilvl="0" w15:tentative="1">
      <w:start w:val="1"/>
      <w:numFmt w:val="decimal"/>
      <w:lvlText w:val="%1."/>
      <w:lvlJc w:val="left"/>
      <w:pPr>
        <w:ind w:left="540" w:hanging="360"/>
      </w:pPr>
      <w:rPr>
        <w:b/>
        <w:bCs/>
        <w:color w:val="E0407D"/>
      </w:r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4"/>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120"/>
      <w:outlineLvl w:val="0"/>
    </w:pPr>
    <w:rPr>
      <w:rFonts w:ascii="Calibri" w:cs="Calibri" w:eastAsia="Calibri" w:hAnsi="Calibri"/>
      <w:b/>
      <w:bCs/>
      <w:color w:val="1B2E6B"/>
      <w:sz w:val="32"/>
      <w:szCs w:val="32"/>
    </w:rPr>
  </w:style>
  <w:style w:type="paragraph" w:styleId="Heading2">
    <w:name w:val="Heading 2"/>
    <w:basedOn w:val="Normal"/>
    <w:next w:val="Normal"/>
    <w:qFormat/>
    <w:pPr>
      <w:spacing w:after="100" w:before="220"/>
      <w:outlineLvl w:val="1"/>
    </w:pPr>
    <w:rPr>
      <w:rFonts w:ascii="Calibri" w:cs="Calibri" w:eastAsia="Calibri" w:hAnsi="Calibri"/>
      <w:b/>
      <w:bCs/>
      <w:color w:val="1677B3"/>
      <w:sz w:val="25"/>
      <w:szCs w:val="25"/>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b56617372fa4049ee51a067f681ad408219f11d2.jpg"/><Relationship Id="rId10" Type="http://schemas.openxmlformats.org/officeDocument/2006/relationships/image" Target="media/f6a4ed0a29b510d431c98b15eca1372bcbedb9dc.jpg"/><Relationship Id="rId11" Type="http://schemas.openxmlformats.org/officeDocument/2006/relationships/image" Target="media/0e5769268240bb6ec0a1b4abf8602698855d85eb.jpg"/><Relationship Id="rId12" Type="http://schemas.openxmlformats.org/officeDocument/2006/relationships/image" Target="media/292571c46ee8589fb6181b397b95cb3baa98651a.jpg"/><Relationship Id="rId13" Type="http://schemas.openxmlformats.org/officeDocument/2006/relationships/image" Target="media/a956af667a4d930b3ff44fc03f149f6d05df03e0.jpg"/><Relationship Id="rId14" Type="http://schemas.openxmlformats.org/officeDocument/2006/relationships/image" Target="media/e531f1fc10c4d446bdc29ee2051222f09c1e1df9.jpg"/><Relationship Id="rId15" Type="http://schemas.openxmlformats.org/officeDocument/2006/relationships/image" Target="media/5b97afcbca07b1add00519d7f917d1a1d959abf1.jpg"/><Relationship Id="rId16" Type="http://schemas.openxmlformats.org/officeDocument/2006/relationships/image" Target="media/dec4964be937b8ebe844d1b574a88b2386a86c1a.jpg"/><Relationship Id="rId17" Type="http://schemas.openxmlformats.org/officeDocument/2006/relationships/image" Target="media/3fa56df533b29b4c5681964b3e4ab84235f3218e.jpg"/><Relationship Id="rId18" Type="http://schemas.openxmlformats.org/officeDocument/2006/relationships/image" Target="media/e112b9a8a6d32dd98f5d41c12e6cc796d3170d31.jpg"/><Relationship Id="rId19" Type="http://schemas.openxmlformats.org/officeDocument/2006/relationships/image" Target="media/0c1675d841445dad9a4a0489290015601dc2adf6.jpg"/><Relationship Id="rId20" Type="http://schemas.openxmlformats.org/officeDocument/2006/relationships/image" Target="media/2ca492b5fb4f26f3ae742195a54ace7e567376d1.jpg"/><Relationship Id="rId21" Type="http://schemas.openxmlformats.org/officeDocument/2006/relationships/image" Target="media/fade2aaba0423df4cc74d879be57f88d14412846.jpg"/><Relationship Id="rId22" Type="http://schemas.openxmlformats.org/officeDocument/2006/relationships/image" Target="media/1e842c49f89fd6b6a17c4395e4830588cc59a744.jpg"/><Relationship Id="rId23"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Informe ejecutivo de avances · Centro de Interés RACR</dc:title>
  <dc:creator>Álvaro Fernando Mejía Figueredo</dc:creator>
  <dc:description>Informe ejecutivo de avances del Centro de Interés Simulación que transforma territorio (RACR)</dc:description>
  <cp:lastModifiedBy>Un-named</cp:lastModifiedBy>
  <cp:revision>1</cp:revision>
  <dcterms:created xsi:type="dcterms:W3CDTF">2026-10-21T13:46:39.581Z</dcterms:created>
  <dcterms:modified xsi:type="dcterms:W3CDTF">2026-10-21T13:46:39.581Z</dcterms:modified>
</cp:coreProperties>
</file>

<file path=docProps/custom.xml><?xml version="1.0" encoding="utf-8"?>
<Properties xmlns="http://schemas.openxmlformats.org/officeDocument/2006/custom-properties" xmlns:vt="http://schemas.openxmlformats.org/officeDocument/2006/docPropsVTypes"/>
</file>