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75" w:rsidRDefault="00E87875" w:rsidP="00E87875">
      <w:pPr>
        <w:jc w:val="center"/>
      </w:pPr>
    </w:p>
    <w:tbl>
      <w:tblPr>
        <w:tblStyle w:val="ListaClara-nfase5"/>
        <w:tblW w:w="8801" w:type="dxa"/>
        <w:tblLayout w:type="fixed"/>
        <w:tblLook w:val="04A0" w:firstRow="1" w:lastRow="0" w:firstColumn="1" w:lastColumn="0" w:noHBand="0" w:noVBand="1"/>
      </w:tblPr>
      <w:tblGrid>
        <w:gridCol w:w="1639"/>
        <w:gridCol w:w="7162"/>
      </w:tblGrid>
      <w:tr w:rsidR="00E87875" w:rsidTr="00E8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1" w:type="dxa"/>
            <w:gridSpan w:val="2"/>
          </w:tcPr>
          <w:p w:rsidR="00E87875" w:rsidRPr="00E87875" w:rsidRDefault="00E87875" w:rsidP="00E87875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tab/>
            </w:r>
            <w:r w:rsidRPr="00E8787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Informações Gerais</w:t>
            </w: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Órgão</w:t>
            </w:r>
          </w:p>
        </w:tc>
        <w:sdt>
          <w:sdtPr>
            <w:id w:val="-1397662426"/>
            <w:placeholder>
              <w:docPart w:val="E147700F2B4A41F6AD53BB59C3310182"/>
            </w:placeholder>
            <w:showingPlcHdr/>
            <w:comboBox>
              <w:listItem w:value="Escolher um item."/>
              <w:listItem w:displayText="Assembleia Legislativa do Estado do Amazonas" w:value="0"/>
              <w:listItem w:displayText="Câmara Municipal de Alvarães" w:value="1"/>
              <w:listItem w:displayText="Câmara Municipal de Amaturá" w:value="2"/>
              <w:listItem w:displayText="Câmara Municipal de Anamã" w:value="3"/>
              <w:listItem w:displayText="Câmara Municipal de Anori" w:value="4"/>
              <w:listItem w:displayText="Câmara Municipal de Apuí" w:value="5"/>
              <w:listItem w:displayText="Câmara Municipal de Atalaia do Norte" w:value="6"/>
              <w:listItem w:displayText="Câmara Municipal de Autazes" w:value="7"/>
              <w:listItem w:displayText="Câmara Municipal de Barcelos" w:value="8"/>
              <w:listItem w:displayText="Câmara Municipal de Barreirinha" w:value="9"/>
              <w:listItem w:displayText="Câmara Municipal de Benjamin Constant" w:value="10"/>
              <w:listItem w:displayText="Câmara Municipal de Beruri" w:value="11"/>
              <w:listItem w:displayText="Câmara Municipal de Boa Vista do Ramos" w:value="12"/>
              <w:listItem w:displayText="Câmara Municipal de Boca do Acre" w:value="13"/>
              <w:listItem w:displayText="Câmara Municipal de Borba" w:value="14"/>
              <w:listItem w:displayText="Câmara Municipal de Caapiranga" w:value="15"/>
              <w:listItem w:displayText="Câmara Municipal de Canutama" w:value="16"/>
              <w:listItem w:displayText="Câmara Municipal de Carauari" w:value="17"/>
              <w:listItem w:displayText="Câmara Municipal do Careiro" w:value="18"/>
              <w:listItem w:displayText="Câmara Municipal do Careiro da Várzea" w:value="19"/>
              <w:listItem w:displayText="Câmara Municipal de Coari" w:value="20"/>
              <w:listItem w:displayText="Câmara Municipal de Codajás" w:value="21"/>
              <w:listItem w:displayText="Câmara Municipal de Eirunepé" w:value="22"/>
              <w:listItem w:displayText="Câmara Municipal de Envira" w:value="23"/>
              <w:listItem w:displayText="Câmara Municipal de Fonte Boa" w:value="24"/>
              <w:listItem w:displayText="Câmara Municipal de Guajará" w:value="25"/>
              <w:listItem w:displayText="Câmara Municipal de Humaitá" w:value="26"/>
              <w:listItem w:displayText="Câmara Municipal de Ipixuna" w:value="27"/>
              <w:listItem w:displayText="Câmara Municipal de Iranduba" w:value="28"/>
              <w:listItem w:displayText="Câmara Municipal de Itacoatiara" w:value="29"/>
              <w:listItem w:displayText="Câmara Municipal de Itamarati" w:value="30"/>
              <w:listItem w:displayText="Câmara Municipal de Itapiranga" w:value="31"/>
              <w:listItem w:displayText="Câmara Municipal de Japurá" w:value="32"/>
              <w:listItem w:displayText="Câmara Municipal de Juruá" w:value="33"/>
              <w:listItem w:displayText="Câmara Municipal de Jutaí" w:value="34"/>
              <w:listItem w:displayText="Câmara Municipal de Lábrea" w:value="35"/>
              <w:listItem w:displayText="Câmara Municipal de Manacapuru" w:value="36"/>
              <w:listItem w:displayText="Câmara Municipal de Manaquiri" w:value="37"/>
              <w:listItem w:displayText="Câmara Municipal de Manaus" w:value="38"/>
              <w:listItem w:displayText="Câmara Municipal de Manicoré" w:value="39"/>
              <w:listItem w:displayText="Câmara Municipal de Maraã" w:value="40"/>
              <w:listItem w:displayText="Câmara Municipal de Maués" w:value="41"/>
              <w:listItem w:displayText="Câmara Municipal de Nhamundá" w:value="42"/>
              <w:listItem w:displayText="Câmara Municipal de Nova Olinda do Norte" w:value="43"/>
              <w:listItem w:displayText="Câmara Municipal de Novo Airão" w:value="44"/>
              <w:listItem w:displayText="Câmara Municipal de Novo Aripuanã" w:value="45"/>
              <w:listItem w:displayText="Câmara Municipal de Parintins" w:value="46"/>
              <w:listItem w:displayText="Câmara Municipal de Pauini" w:value="47"/>
              <w:listItem w:displayText="Câmara Municipal de Presidente Figueiredo" w:value="48"/>
              <w:listItem w:displayText="Câmara Municipal de Rio Preto da Eva" w:value="49"/>
              <w:listItem w:displayText="Câmara Municipal de Santa Isabel do Rio Negro" w:value="50"/>
              <w:listItem w:displayText="Câmara Municipal de Santo Antônio do Içá" w:value="51"/>
              <w:listItem w:displayText="Câmara Municipal de São Gabriel da Cachoeira" w:value="52"/>
              <w:listItem w:displayText="Câmara Municipal de São Paulo de Olivença" w:value="53"/>
              <w:listItem w:displayText="Câmara Municipal de São Sebastião do Uatumã" w:value="54"/>
              <w:listItem w:displayText="Câmara Municipal de Silves" w:value="55"/>
              <w:listItem w:displayText="Câmara Municipal de Tabatinga" w:value="56"/>
              <w:listItem w:displayText="Câmara Municipal de Tapauá" w:value="57"/>
              <w:listItem w:displayText="Câmara Municipal de Tefé" w:value="58"/>
              <w:listItem w:displayText="Câmara Municipal de Tonantins" w:value="59"/>
              <w:listItem w:displayText="Câmara Municipal de Uarini" w:value="60"/>
              <w:listItem w:displayText="Câmara Municipal de Urucará" w:value="61"/>
              <w:listItem w:displayText="Câmara Municipal de Urucurituba" w:value="62"/>
            </w:comboBox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Responsável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Cargo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Data Avaliação</w:t>
            </w:r>
          </w:p>
        </w:tc>
        <w:sdt>
          <w:sdtPr>
            <w:id w:val="-115910559"/>
            <w:placeholder>
              <w:docPart w:val="B89048E51CEA43CBB554205E4E122041"/>
            </w:placeholder>
            <w:showingPlcHdr/>
            <w:date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Clique aqui para inserir uma data.</w:t>
                </w:r>
              </w:p>
            </w:tc>
          </w:sdtContent>
        </w:sdt>
      </w:tr>
    </w:tbl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Informações Prioritárias</w:t>
      </w:r>
    </w:p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Informações Prioritárias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 ente possui Sítio Oficial e Portal da Transparência próprio ou compartilhado na internet.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6" type="#_x0000_t201" style="position:absolute;left:0;text-align:left;margin-left:13.45pt;margin-top:9.1pt;width:11.25pt;height:18pt;z-index:2516592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" w:name="_ActiveXWrapper1" w:shapeid="_x0000_s1026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 site contém ferramenta de pesquisa de conteúdo que permita acesso à informação.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27" type="#_x0000_t201" style="position:absolute;left:0;text-align:left;margin-left:13.45pt;margin-top:6.7pt;width:11.25pt;height:18pt;z-index:2516602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0" w:name="_ActiveXWrapper11" w:shapeid="_x0000_s1027"/>
              </w:pict>
            </w:r>
          </w:p>
        </w:tc>
      </w:tr>
      <w:tr w:rsidR="00D13335" w:rsidTr="00857DAC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4D6242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caput e §2º da Lei 12.527/</w:t>
            </w:r>
            <w:proofErr w:type="gramStart"/>
            <w:r>
              <w:t>2011</w:t>
            </w:r>
            <w:proofErr w:type="gramEnd"/>
          </w:p>
        </w:tc>
      </w:tr>
      <w:tr w:rsidR="00D13335" w:rsidTr="00C5031B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48 da Lei 101/2000</w:t>
            </w:r>
          </w:p>
        </w:tc>
      </w:tr>
      <w:tr w:rsidR="00D13335" w:rsidTr="001526A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§3º, 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Transparência Ativa</w:t>
      </w:r>
    </w:p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Informações Institucionais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Registro de Competências.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28" type="#_x0000_t201" style="position:absolute;left:0;text-align:left;margin-left:14.85pt;margin-top:1.55pt;width:11.25pt;height:18pt;z-index:2516613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1" w:name="_ActiveXWrapper12" w:shapeid="_x0000_s1028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Estrutura Organizacional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29" type="#_x0000_t201" style="position:absolute;left:0;text-align:left;margin-left:14.85pt;margin-top:2.55pt;width:11.25pt;height:18pt;z-index:2516623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2" w:name="_ActiveXWrapper13" w:shapeid="_x0000_s1029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Endereços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0" type="#_x0000_t201" style="position:absolute;left:0;text-align:left;margin-left:14.85pt;margin-top:4.05pt;width:11.25pt;height:18pt;z-index:2516633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3" w:name="_ActiveXWrapper14" w:shapeid="_x0000_s1030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Telefone da Unidade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1" type="#_x0000_t201" style="position:absolute;left:0;text-align:left;margin-left:14.85pt;margin-top:3.8pt;width:11.25pt;height:18pt;z-index:2516643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4" w:name="_ActiveXWrapper15" w:shapeid="_x0000_s1031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Horário de Atendimento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2" type="#_x0000_t201" style="position:absolute;left:0;text-align:left;margin-left:14.85pt;margin-top:2.85pt;width:11.25pt;height:18pt;z-index:2516654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5" w:name="_ActiveXWrapper16" w:shapeid="_x0000_s1032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Perguntas e respostas mais frequentes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3" type="#_x0000_t201" style="position:absolute;left:0;text-align:left;margin-left:14.85pt;margin-top:2.6pt;width:11.25pt;height:18pt;z-index:25166643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6" w:name="_ActiveXWrapper17" w:shapeid="_x0000_s1033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Fale Conosco (Eletrônico e Telefônico)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4" type="#_x0000_t201" style="position:absolute;left:0;text-align:left;margin-left:14.85pt;margin-top:2.5pt;width:11.25pt;height:18pt;z-index:25166745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7" w:name="_ActiveXWrapper171" w:shapeid="_x0000_s1034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Identificação dos Responsáveis pelo Órgão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5" type="#_x0000_t201" style="position:absolute;left:0;text-align:left;margin-left:14.85pt;margin-top:3.05pt;width:11.25pt;height:18pt;z-index:25166848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8" w:name="_ActiveXWrapper1711" w:shapeid="_x0000_s1035"/>
              </w:pict>
            </w:r>
          </w:p>
        </w:tc>
      </w:tr>
      <w:tr w:rsidR="00D13335" w:rsidTr="00164383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AD2D9F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I da Lei 12.527/2011</w:t>
            </w:r>
          </w:p>
        </w:tc>
      </w:tr>
      <w:tr w:rsidR="00D13335" w:rsidTr="0089717D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VI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0418CE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§3º, VII da Lei nº 12.527/2011.</w:t>
            </w:r>
          </w:p>
        </w:tc>
      </w:tr>
    </w:tbl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Receita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Natureza da Receita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6" type="#_x0000_t201" style="position:absolute;left:0;text-align:left;margin-left:14.85pt;margin-top:3.75pt;width:11.25pt;height:18pt;z-index:25166950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9" w:name="_ActiveXWrapper1712" w:shapeid="_x0000_s1036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Previsão dos valores da receita.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7" type="#_x0000_t201" style="position:absolute;left:0;text-align:left;margin-left:14.85pt;margin-top:2.9pt;width:11.25pt;height:18pt;z-index:2516705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0" w:name="_ActiveXWrapper17121" w:shapeid="_x0000_s1037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Valores da arrecadação, inclusive recursos extraordinários.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8" type="#_x0000_t201" style="position:absolute;left:0;text-align:left;margin-left:14.85pt;margin-top:3.85pt;width:11.25pt;height:18pt;z-index:2516715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1" w:name="_ActiveXWrapper17122" w:shapeid="_x0000_s1038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Ferramenta de Pesquisa Específica</w:t>
            </w:r>
          </w:p>
          <w:p w:rsidR="00D13335" w:rsidRDefault="00D13335" w:rsidP="00D13335">
            <w:r>
              <w:t>Com filtros específicos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39" type="#_x0000_t201" style="position:absolute;left:0;text-align:left;margin-left:14.85pt;margin-top:6.1pt;width:11.25pt;height:18pt;z-index:2516725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2" w:name="_ActiveXWrapper17123" w:shapeid="_x0000_s1039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Gravação de relatórios em diversos formatos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0" type="#_x0000_t201" style="position:absolute;left:0;text-align:left;margin-left:14.85pt;margin-top:2.25pt;width:11.25pt;height:18pt;z-index:2516736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3" w:name="_ActiveXWrapper17124" w:shapeid="_x0000_s1040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(Tempo Real)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1" type="#_x0000_t201" style="position:absolute;left:0;text-align:left;margin-left:12.2pt;margin-top:3.3pt;width:11.25pt;height:18pt;z-index:2516746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4" w:name="_ActiveXWrapper171241" w:shapeid="_x0000_s1041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2" type="#_x0000_t201" style="position:absolute;left:0;text-align:left;margin-left:12.2pt;margin-top:3.75pt;width:11.25pt;height:18pt;z-index:2516756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5" w:name="_ActiveXWrapper1712411" w:shapeid="_x0000_s1042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Valor Recebido de Transferências Federais, Estaduais e Municipais.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3" type="#_x0000_t201" style="position:absolute;left:0;text-align:left;margin-left:12.2pt;margin-top:4.35pt;width:11.25pt;height:18pt;z-index:2516766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6" w:name="_ActiveXWrapper17124111" w:shapeid="_x0000_s1043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Origem de Recursos de Transferências Federais, Estaduais e Municipais.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4" type="#_x0000_t201" style="position:absolute;left:0;text-align:left;margin-left:12.95pt;margin-top:2.85pt;width:11.25pt;height:18pt;z-index:2516776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7" w:name="_ActiveXWrapper171241111" w:shapeid="_x0000_s1044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Data do Repasse de Transferências Federais, Estaduais e Municipais.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5" type="#_x0000_t201" style="position:absolute;left:0;text-align:left;margin-left:12.2pt;margin-top:2.7pt;width:11.25pt;height:18pt;z-index:2516787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8" w:name="_ActiveXWrapper1712411111" w:shapeid="_x0000_s1045"/>
              </w:pict>
            </w:r>
          </w:p>
        </w:tc>
      </w:tr>
      <w:tr w:rsidR="00D13335" w:rsidTr="00EF224E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133202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48-A, II da Lei </w:t>
            </w:r>
            <w:proofErr w:type="gramStart"/>
            <w:r>
              <w:t>101/2000</w:t>
            </w:r>
            <w:proofErr w:type="gramEnd"/>
          </w:p>
        </w:tc>
      </w:tr>
      <w:tr w:rsidR="00D13335" w:rsidTr="00322EA7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7º, Inciso II, do Decreto 7.185/</w:t>
            </w:r>
            <w:proofErr w:type="gramStart"/>
            <w:r>
              <w:t>10</w:t>
            </w:r>
            <w:proofErr w:type="gramEnd"/>
          </w:p>
        </w:tc>
      </w:tr>
    </w:tbl>
    <w:p w:rsidR="00D13335" w:rsidRDefault="00D13335" w:rsidP="00D13335"/>
    <w:tbl>
      <w:tblPr>
        <w:tblW w:w="8644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  <w:gridCol w:w="7"/>
      </w:tblGrid>
      <w:tr w:rsidR="00D13335" w:rsidTr="00DE10ED">
        <w:tc>
          <w:tcPr>
            <w:tcW w:w="8644" w:type="dxa"/>
            <w:gridSpan w:val="3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 xml:space="preserve">Despesa </w: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Número e o valor de empenho, liquidação e pagamento.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6" type="#_x0000_t201" style="position:absolute;left:0;text-align:left;margin-left:12.2pt;margin-top:3.7pt;width:11.25pt;height:18pt;z-index:2516797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9" w:name="_ActiveXWrapper17124111111" w:shapeid="_x0000_s1046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Classificação Orçamentária</w:t>
            </w:r>
          </w:p>
          <w:p w:rsidR="00D13335" w:rsidRDefault="00D13335" w:rsidP="00D13335">
            <w:r>
              <w:t xml:space="preserve">Com unidade orçamentária, função, </w:t>
            </w:r>
            <w:proofErr w:type="spellStart"/>
            <w:r>
              <w:t>subfunção</w:t>
            </w:r>
            <w:proofErr w:type="spellEnd"/>
            <w:r>
              <w:t>, natureza de despesa e fonte dos recursos.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7" type="#_x0000_t201" style="position:absolute;left:0;text-align:left;margin-left:12.2pt;margin-top:19pt;width:11.25pt;height:18pt;z-index:25168076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0" w:name="_ActiveXWrapper171241111111" w:shapeid="_x0000_s1047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Pessoa física ou jurídica beneficiária do pagamento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8" type="#_x0000_t201" style="position:absolute;left:0;text-align:left;margin-left:12.2pt;margin-top:2.7pt;width:11.25pt;height:18pt;z-index:25168179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1" w:name="_ActiveXWrapper1712411111111" w:shapeid="_x0000_s1048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Procedimento licitatório, bem como sua dispensa ou inexigibilidade.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49" type="#_x0000_t201" style="position:absolute;left:0;text-align:left;margin-left:12.2pt;margin-top:2.75pt;width:11.25pt;height:18pt;z-index:25168281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2" w:name="_ActiveXWrapper1712411111112" w:shapeid="_x0000_s1049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Bem fornecido ou serviço prestado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0" type="#_x0000_t201" style="position:absolute;left:0;text-align:left;margin-left:12.2pt;margin-top:3.8pt;width:11.25pt;height:18pt;z-index:25168384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3" w:name="_ActiveXWrapper1712411111113" w:shapeid="_x0000_s1050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Ferramenta de Pesquisa Específica</w:t>
            </w:r>
          </w:p>
          <w:p w:rsidR="00D13335" w:rsidRDefault="00D13335" w:rsidP="00D13335">
            <w:r>
              <w:t xml:space="preserve">Com filtros específicos 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1" type="#_x0000_t201" style="position:absolute;left:0;text-align:left;margin-left:12.95pt;margin-top:12.55pt;width:11.25pt;height:18pt;z-index:2516848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4" w:name="_ActiveXWrapper17124111111131" w:shapeid="_x0000_s1051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Gravação de relatórios em diversos formatos.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2" type="#_x0000_t201" style="position:absolute;left:0;text-align:left;margin-left:12.95pt;margin-top:5.3pt;width:11.25pt;height:18pt;z-index:2516858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5" w:name="_ActiveXWrapper171241111111311" w:shapeid="_x0000_s1052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(Tempo Real)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3" type="#_x0000_t201" style="position:absolute;left:0;text-align:left;margin-left:12.95pt;margin-top:4.45pt;width:11.25pt;height:18pt;z-index:2516869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6" w:name="_ActiveXWrapper1712411111113111" w:shapeid="_x0000_s1053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4" type="#_x0000_t201" style="position:absolute;left:0;text-align:left;margin-left:12.95pt;margin-top:3pt;width:11.25pt;height:18pt;z-index:2516879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7" w:name="_ActiveXWrapper1712411111113112" w:shapeid="_x0000_s1054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Valor Concedido das Transferências Realizadas.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5" type="#_x0000_t201" style="position:absolute;left:0;text-align:left;margin-left:12.95pt;margin-top:3.3pt;width:11.25pt;height:18pt;z-index:2516889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8" w:name="_ActiveXWrapper17124111111131121" w:shapeid="_x0000_s1055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Beneficiário das Transferências Realizadas.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6" type="#_x0000_t201" style="position:absolute;left:0;text-align:left;margin-left:12.2pt;margin-top:4.1pt;width:11.25pt;height:18pt;z-index:2516899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9" w:name="_ActiveXWrapper17124111111131122" w:shapeid="_x0000_s1056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Data do Repasse das Transferências Realizadas.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7" type="#_x0000_t201" style="position:absolute;left:0;text-align:left;margin-left:16.05pt;margin-top:3.2pt;width:11.25pt;height:18pt;z-index:2516910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0" w:name="_ActiveXWrapper17124111111131123" w:shapeid="_x0000_s1057"/>
              </w:pict>
            </w:r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Recursos Humanos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Relação dos Servidores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8" type="#_x0000_t201" style="position:absolute;left:0;text-align:left;margin-left:11.85pt;margin-top:4.7pt;width:11.25pt;height:18pt;z-index:25169203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1" w:name="_ActiveXWrapper171241111111311231" w:shapeid="_x0000_s1058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de cargo ou função desempenhada por cada servidor.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59" type="#_x0000_t201" style="position:absolute;left:0;text-align:left;margin-left:11.1pt;margin-top:4.6pt;width:11.25pt;height:18pt;z-index:25169305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2" w:name="_ActiveXWrapper1712411111113112311" w:shapeid="_x0000_s1059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lotação de cada servidor.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0" type="#_x0000_t201" style="position:absolute;left:0;text-align:left;margin-left:11.85pt;margin-top:4.25pt;width:11.25pt;height:18pt;z-index:25169408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3" w:name="_ActiveXWrapper17124111111131123111" w:shapeid="_x0000_s1060"/>
              </w:pict>
            </w:r>
          </w:p>
        </w:tc>
        <w:bookmarkStart w:id="0" w:name="_GoBack"/>
        <w:bookmarkEnd w:id="0"/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remuneração nominal de cada servidor.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1" type="#_x0000_t201" style="position:absolute;left:0;text-align:left;margin-left:11.85pt;margin-top:3pt;width:11.25pt;height:18pt;z-index:25169510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4" w:name="_ActiveXWrapper17124111111131123112" w:shapeid="_x0000_s1061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Tabela com padrão remuneratório dos cargos e funções.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2" type="#_x0000_t201" style="position:absolute;left:0;text-align:left;margin-left:11.1pt;margin-top:3.35pt;width:11.25pt;height:18pt;z-index:2516961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5" w:name="_ActiveXWrapper17124111111131123113" w:shapeid="_x0000_s1062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 sobre Recursos Humanos.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3" type="#_x0000_t201" style="position:absolute;left:0;text-align:left;margin-left:11.1pt;margin-top:7.45pt;width:11.25pt;height:18pt;z-index:2516971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6" w:name="_ActiveXWrapper17124111111131123114" w:shapeid="_x0000_s1063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 de Recursos Humanos.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4" type="#_x0000_t201" style="position:absolute;left:0;text-align:left;margin-left:11.1pt;margin-top:3.25pt;width:11.25pt;height:18pt;z-index:2516981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7" w:name="_ActiveXWrapper17124111111131123115" w:shapeid="_x0000_s1064"/>
              </w:pict>
            </w:r>
          </w:p>
        </w:tc>
      </w:tr>
      <w:tr w:rsidR="00D13335" w:rsidTr="00993AF4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711040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5F588D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48 da Lei 101/2000</w:t>
            </w:r>
          </w:p>
        </w:tc>
      </w:tr>
      <w:tr w:rsidR="00D13335" w:rsidTr="00136108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3º, I, II, III, IV e V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667DDF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II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FC0A71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III da Lei 12.527/2011.</w:t>
            </w:r>
          </w:p>
        </w:tc>
      </w:tr>
    </w:tbl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Diária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Nome do beneficiário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5" type="#_x0000_t201" style="position:absolute;left:0;text-align:left;margin-left:11.85pt;margin-top:3.15pt;width:11.25pt;height:18pt;z-index:2516992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8" w:name="_ActiveXWrapper171241111111311231151" w:shapeid="_x0000_s106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Cargo do beneficiário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6" type="#_x0000_t201" style="position:absolute;left:0;text-align:left;margin-left:12.6pt;margin-top:3.45pt;width:11.25pt;height:18pt;z-index:2517002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9" w:name="_ActiveXWrapper1712411111113112311511" w:shapeid="_x0000_s106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Número de diárias usufruídas por afastamento.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7" type="#_x0000_t201" style="position:absolute;left:0;text-align:left;margin-left:12.6pt;margin-top:4pt;width:11.25pt;height:18pt;z-index:2517012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0" w:name="_ActiveXWrapper1712411111113112311512" w:shapeid="_x0000_s106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Período do afastamento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8" type="#_x0000_t201" style="position:absolute;left:0;text-align:left;margin-left:11.85pt;margin-top:5.25pt;width:11.25pt;height:18pt;z-index:2517022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1" w:name="_ActiveXWrapper1712411111113112311513" w:shapeid="_x0000_s106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Motivo do afastamento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69" type="#_x0000_t201" style="position:absolute;left:0;text-align:left;margin-left:11.85pt;margin-top:3.8pt;width:11.25pt;height:18pt;z-index:2517032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2" w:name="_ActiveXWrapper1712411111113112311514" w:shapeid="_x0000_s106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Local do destino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0" type="#_x0000_t201" style="position:absolute;left:0;text-align:left;margin-left:11.85pt;margin-top:2.3pt;width:11.25pt;height:18pt;z-index:2517043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3" w:name="_ActiveXWrapper1712411111113112311515" w:shapeid="_x0000_s107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Tabela ou relação que explicite valores das diárias dentro/fora do Estado e fora do país, conforme legislação local.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1" type="#_x0000_t201" style="position:absolute;left:0;text-align:left;margin-left:11.85pt;margin-top:8.9pt;width:11.25pt;height:18pt;z-index:2517053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4" w:name="_ActiveXWrapper1712411111113112311516" w:shapeid="_x0000_s107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2" type="#_x0000_t201" style="position:absolute;left:0;text-align:left;margin-left:11.85pt;margin-top:2.85pt;width:11.25pt;height:18pt;z-index:25170636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5" w:name="_ActiveXWrapper1712411111113112311517" w:shapeid="_x0000_s107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3" type="#_x0000_t201" style="position:absolute;left:0;text-align:left;margin-left:11.85pt;margin-top:4.75pt;width:11.25pt;height:18pt;z-index:25170739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6" w:name="_ActiveXWrapper1712411111113112311518" w:shapeid="_x0000_s1073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 xml:space="preserve">Licitações, Dispensas, Inexigibilidades e Atas de Adesão - </w:t>
            </w:r>
            <w:proofErr w:type="gramStart"/>
            <w:r w:rsidRPr="00D13335">
              <w:rPr>
                <w:color w:val="FFFFFF"/>
              </w:rPr>
              <w:t>SRP</w:t>
            </w:r>
            <w:proofErr w:type="gramEnd"/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dos editais de licitação.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4" type="#_x0000_t201" style="position:absolute;left:0;text-align:left;margin-left:11.85pt;margin-top:4.35pt;width:11.25pt;height:18pt;z-index:25170841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7" w:name="_ActiveXWrapper17124111111131123115181" w:shapeid="_x0000_s107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das Dispensas.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5" type="#_x0000_t201" style="position:absolute;left:0;text-align:left;margin-left:11.85pt;margin-top:3.55pt;width:11.25pt;height:18pt;z-index:25170944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8" w:name="_ActiveXWrapper171241111111311231151811" w:shapeid="_x0000_s107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das Inexigibilidades.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6" type="#_x0000_t201" style="position:absolute;left:0;text-align:left;margin-left:11.85pt;margin-top:5.45pt;width:11.25pt;height:18pt;z-index:2517104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9" w:name="_ActiveXWrapper171241111111311231151812" w:shapeid="_x0000_s107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da Ata de Adesão – SRP.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7" type="#_x0000_t201" style="position:absolute;left:0;text-align:left;margin-left:11.85pt;margin-top:5.1pt;width:11.25pt;height:18pt;z-index:2517114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0" w:name="_ActiveXWrapper171241111111311231151813" w:shapeid="_x0000_s107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Resultado dos editais: Indica vencedor.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8" type="#_x0000_t201" style="position:absolute;left:0;text-align:left;margin-left:11.85pt;margin-top:2.5pt;width:11.25pt;height:18pt;z-index:2517125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1" w:name="_ActiveXWrapper171241111111311231151814" w:shapeid="_x0000_s107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Resultado dos editais: Indica valor.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79" type="#_x0000_t201" style="position:absolute;left:0;text-align:left;margin-left:11.85pt;margin-top:3.45pt;width:11.25pt;height:18pt;z-index:2517135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2" w:name="_ActiveXWrapper171241111111311231151815" w:shapeid="_x0000_s107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Ferramenta de Pesquisa Específica.</w:t>
            </w:r>
          </w:p>
          <w:p w:rsidR="00D13335" w:rsidRDefault="00D13335" w:rsidP="00D13335">
            <w:r>
              <w:t>Com filtros específicos.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0" type="#_x0000_t201" style="position:absolute;left:0;text-align:left;margin-left:12.3pt;margin-top:7.95pt;width:11.25pt;height:18pt;z-index:2517145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3" w:name="_ActiveXWrapper1712411111113112311518151" w:shapeid="_x0000_s108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Gravação de relatórios em diversos formatos.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1" type="#_x0000_t201" style="position:absolute;left:0;text-align:left;margin-left:13.05pt;margin-top:4.85pt;width:11.25pt;height:18pt;z-index:2517155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4" w:name="_ActiveXWrapper17124111111131123115181511" w:shapeid="_x0000_s108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2" type="#_x0000_t201" style="position:absolute;left:0;text-align:left;margin-left:12.3pt;margin-top:4.7pt;width:11.25pt;height:18pt;z-index:2517166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5" w:name="_ActiveXWrapper17124111111131123115181512" w:shapeid="_x0000_s108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do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3" type="#_x0000_t201" style="position:absolute;left:0;text-align:left;margin-left:12.3pt;margin-top:2.55pt;width:11.25pt;height:18pt;z-index:25171763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6" w:name="_ActiveXWrapper17124111111131123115181513" w:shapeid="_x0000_s1083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8º, §1º, IV da Lei 12.527/2011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3º, § 3º, da Lei nº 8.666/1993.</w:t>
            </w:r>
          </w:p>
        </w:tc>
      </w:tr>
    </w:tbl>
    <w:p w:rsidR="00D13335" w:rsidRDefault="00D13335" w:rsidP="00D13335"/>
    <w:tbl>
      <w:tblPr>
        <w:tblW w:w="8679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29"/>
      </w:tblGrid>
      <w:tr w:rsidR="00D13335" w:rsidTr="00DE10ED">
        <w:tc>
          <w:tcPr>
            <w:tcW w:w="8679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Contratos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29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Contratos e Termos Aditivos na Íntegra.</w:t>
            </w:r>
          </w:p>
        </w:tc>
        <w:tc>
          <w:tcPr>
            <w:tcW w:w="1029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4" type="#_x0000_t201" style="position:absolute;left:0;text-align:left;margin-left:12.3pt;margin-top:3.35pt;width:11.25pt;height:18pt;z-index:25171865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7" w:name="_ActiveXWrapper171241111111311231151815131" w:shapeid="_x0000_s108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do Fiscal do Contrato.</w:t>
            </w:r>
          </w:p>
        </w:tc>
        <w:tc>
          <w:tcPr>
            <w:tcW w:w="1029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6" type="#_x0000_t201" style="position:absolute;left:0;text-align:left;margin-left:12.3pt;margin-top:1.85pt;width:11.25pt;height:18pt;z-index:25172070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8" w:name="_ActiveXWrapper1712411111113112311518151312" w:shapeid="_x0000_s108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pesquisa).</w:t>
            </w:r>
          </w:p>
        </w:tc>
        <w:tc>
          <w:tcPr>
            <w:tcW w:w="1029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7" type="#_x0000_t201" style="position:absolute;left:0;text-align:left;margin-left:12.3pt;margin-top:1.45pt;width:11.25pt;height:18pt;z-index:2517217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9" w:name="_ActiveXWrapper1712411111113112311518151313" w:shapeid="_x0000_s108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29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5" type="#_x0000_t201" style="position:absolute;left:0;text-align:left;margin-left:12.3pt;margin-top:3.65pt;width:11.25pt;height:18pt;z-index:25171968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0" w:name="_ActiveXWrapper1712411111113112311518151311" w:shapeid="_x0000_s1085"/>
              </w:pict>
            </w:r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>Art. 8º, §1º, IV da Lei 12.527/2011</w:t>
            </w:r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>Art. 3º, § 3º, da Lei nº 8.666/1993.</w:t>
            </w:r>
          </w:p>
        </w:tc>
      </w:tr>
    </w:tbl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Relatório de Gestão Fiscal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Publica o Relatório de Gestão Fiscal (RGF) dos últimos </w:t>
            </w:r>
            <w:proofErr w:type="gramStart"/>
            <w:r>
              <w:t>6</w:t>
            </w:r>
            <w:proofErr w:type="gramEnd"/>
            <w:r>
              <w:t xml:space="preserve"> meses.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8" type="#_x0000_t201" style="position:absolute;left:0;text-align:left;margin-left:16.85pt;margin-top:3.6pt;width:11.25pt;height:18pt;z-index:2517227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1" w:name="_ActiveXWrapper17124111111131123115181513111" w:shapeid="_x0000_s108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histórico das informações (três anos).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89" type="#_x0000_t201" style="position:absolute;left:0;text-align:left;margin-left:16.85pt;margin-top:4.15pt;width:11.25pt;height:18pt;z-index:2517237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2" w:name="_ActiveXWrapper171241111111311231151815131111" w:shapeid="_x0000_s1089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48 da Lei 101/2000</w:t>
            </w:r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Transparência Passiva</w:t>
      </w:r>
    </w:p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Serviço de Informação ao Cidadão – SIC (FÍSICO)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Há possibilidade de envio de pedidos de informação de forma física 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0" type="#_x0000_t201" style="position:absolute;left:0;text-align:left;margin-left:11.85pt;margin-top:3.45pt;width:11.25pt;height:18pt;z-index:2517248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3" w:name="_ActiveXWrapper1712411111113112311518151311111" w:shapeid="_x0000_s109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da unidade/setor físico responsável pelo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1" type="#_x0000_t201" style="position:absolute;left:0;text-align:left;margin-left:12.6pt;margin-top:3.3pt;width:11.25pt;height:18pt;z-index:2517258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4" w:name="_ActiveXWrapper17124111111131123115181513111111" w:shapeid="_x0000_s109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de endereço físico do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2" type="#_x0000_t201" style="position:absolute;left:0;text-align:left;margin-left:13.35pt;margin-top:3.85pt;width:11.25pt;height:18pt;z-index:2517268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5" w:name="_ActiveXWrapper171241111111311231151815131111111" w:shapeid="_x0000_s109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de telefone do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3" type="#_x0000_t201" style="position:absolute;left:0;text-align:left;margin-left:14.1pt;margin-top:2.35pt;width:11.25pt;height:18pt;z-index:2517278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6" w:name="_ActiveXWrapper1712411111113112311518151311111111" w:shapeid="_x0000_s1093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dos horários de funcionamento do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4" type="#_x0000_t201" style="position:absolute;left:0;text-align:left;margin-left:12.6pt;margin-top:1.55pt;width:11.25pt;height:18pt;z-index:2517288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7" w:name="_ActiveXWrapper17124111111131123115181513111111111" w:shapeid="_x0000_s1094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8º, §1º, I da Lei 12.527/2011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51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01"/>
      </w:tblGrid>
      <w:tr w:rsidR="00D13335" w:rsidTr="00DE10ED">
        <w:tc>
          <w:tcPr>
            <w:tcW w:w="8651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Serviço Eletrônico de Informações ao Cidadão (</w:t>
            </w:r>
            <w:proofErr w:type="spellStart"/>
            <w:r w:rsidRPr="00D13335">
              <w:rPr>
                <w:color w:val="FFFFFF"/>
              </w:rPr>
              <w:t>e-SIC</w:t>
            </w:r>
            <w:proofErr w:type="spellEnd"/>
            <w:r w:rsidRPr="00D13335">
              <w:rPr>
                <w:color w:val="FFFFFF"/>
              </w:rPr>
              <w:t>)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01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Há possibilidade de envio de pedidos de informação de forma eletrônica</w:t>
            </w:r>
            <w:proofErr w:type="gramStart"/>
            <w:r>
              <w:t xml:space="preserve">  </w:t>
            </w:r>
            <w:proofErr w:type="gramEnd"/>
            <w:r>
              <w:t>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b/>
                <w:i/>
                <w:noProof/>
              </w:rPr>
              <w:pict>
                <v:shape id="_x0000_s1095" type="#_x0000_t201" style="position:absolute;left:0;text-align:left;margin-left:11.85pt;margin-top:3.35pt;width:11.25pt;height:18pt;z-index:2517299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8" w:name="_ActiveXWrapper171241111111311231151815131111111111" w:shapeid="_x0000_s109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Apresenta possibilidade de acompanhamento posterior da solicitação.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6" type="#_x0000_t201" style="position:absolute;left:0;text-align:left;margin-left:11.85pt;margin-top:2.3pt;width:11.25pt;height:18pt;z-index:2517309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9" w:name="_ActiveXWrapper1712411111113112311518151311111111111" w:shapeid="_x0000_s109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Não há exigência de itens de identificação do requerente que dificultem ou impossibilitem o acesso à informação, tais como: envio de documentos, assinatura reconhecida, declaração de responsabilidade, maioridade.</w:t>
            </w:r>
          </w:p>
          <w:p w:rsidR="00D13335" w:rsidRDefault="00D13335" w:rsidP="00D13335">
            <w:r>
              <w:t>A exigência de cadastro prévio não configura dificuldade ou impossibilidade o acesso à informação.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7" type="#_x0000_t201" style="position:absolute;left:0;text-align:left;margin-left:11.85pt;margin-top:7.8pt;width:11.25pt;height:18pt;z-index:25173196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0" w:name="_ActiveXWrapper1712411111113112311518151311111111112" w:shapeid="_x0000_s109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Instrumento normativo local que regulamente a LAI.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8" type="#_x0000_t201" style="position:absolute;left:0;text-align:left;margin-left:12.6pt;margin-top:3.15pt;width:11.25pt;height:18pt;z-index:25173299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1" w:name="_ActiveXWrapper1712411111113112311518151311111111113" w:shapeid="_x0000_s109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 ente publica relatório anual estatístico contendo a quantidade de pedidos de acesso recebidos, atendidos, indeferidos, bem como informações genéricas sobre os solicitantes.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099" type="#_x0000_t201" style="position:absolute;left:0;text-align:left;margin-left:14.1pt;margin-top:13.2pt;width:11.25pt;height:18pt;z-index:25173401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2" w:name="_ActiveXWrapper17124111111131123115181513111111111131" w:shapeid="_x0000_s109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Existe rol das informações que tenham sido desclassificadas nos últimos 12 (doze) meses.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0" type="#_x0000_t201" style="position:absolute;left:0;text-align:left;margin-left:13.35pt;margin-top:3.25pt;width:11.25pt;height:18pt;z-index:25173504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3" w:name="_ActiveXWrapper171241111111311231151815131111111111311" w:shapeid="_x0000_s110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Existe rol de documentos classificados em cada grau de sigilo, com identificação para referência futura.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1" type="#_x0000_t201" style="position:absolute;left:0;text-align:left;margin-left:18.85pt;margin-top:5.7pt;width:11.25pt;height:18pt;z-index:2517360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4" w:name="_ActiveXWrapper1712411111113112311518151311111111113111" w:shapeid="_x0000_s1101"/>
              </w:pic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>
              <w:t>Art. 8º, §1º, I da Lei 12.527/2011</w: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51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01"/>
      </w:tblGrid>
      <w:tr w:rsidR="00D13335" w:rsidTr="00DE10ED">
        <w:tc>
          <w:tcPr>
            <w:tcW w:w="8651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Acessibilidade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1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Contém símbolo de acessibilidade em destaque.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2" type="#_x0000_t201" style="position:absolute;left:0;text-align:left;margin-left:11.8pt;margin-top:4.5pt;width:11.25pt;height:18pt;z-index:2517370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5" w:name="_ActiveXWrapper17124111111131123115181513111111111131111" w:shapeid="_x0000_s110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Exibição do “caminho” de páginas percorridas pelo usuário.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3" type="#_x0000_t201" style="position:absolute;left:0;text-align:left;margin-left:11.8pt;margin-top:4.85pt;width:11.25pt;height:18pt;z-index:2517381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6" w:name="_ActiveXWrapper171241111111311231151815131111111111311111" w:shapeid="_x0000_s1103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Opção de alto contraste.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4" type="#_x0000_t201" style="position:absolute;left:0;text-align:left;margin-left:11.8pt;margin-top:4.9pt;width:11.25pt;height:18pt;z-index:2517391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7" w:name="_ActiveXWrapper171241111111311231151815131111111111311112" w:shapeid="_x0000_s110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Redimensionamento de texto.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5" type="#_x0000_t201" style="position:absolute;left:0;text-align:left;margin-left:11.8pt;margin-top:2.7pt;width:11.25pt;height:18pt;z-index:2517401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8" w:name="_ActiveXWrapper171241111111311231151815131111111111311113" w:shapeid="_x0000_s110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Mapa do site.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6" type="#_x0000_t201" style="position:absolute;left:0;text-align:left;margin-left:11.8pt;margin-top:5.15pt;width:11.25pt;height:18pt;z-index:2517411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9" w:name="_ActiveXWrapper171241111111311231151815131111111111311114" w:shapeid="_x0000_s110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Teclas de atalho.</w:t>
            </w:r>
          </w:p>
        </w:tc>
        <w:tc>
          <w:tcPr>
            <w:tcW w:w="1001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7" type="#_x0000_t201" style="position:absolute;left:0;text-align:left;margin-left:12.55pt;margin-top:2.5pt;width:11.25pt;height:18pt;z-index:2517422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0" w:name="_ActiveXWrapper171241111111311231151815131111111111311115" w:shapeid="_x0000_s1107"/>
              </w:pic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Poder Legislativo</w:t>
      </w:r>
    </w:p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Poder Legislativo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Leis Municipais e Atos </w:t>
            </w:r>
            <w:proofErr w:type="spellStart"/>
            <w:r>
              <w:t>Infralegais</w:t>
            </w:r>
            <w:proofErr w:type="spellEnd"/>
            <w:r>
              <w:t xml:space="preserve"> (resoluções/decretos) com ferramenta de pesquisa.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1" type="#_x0000_t201" style="position:absolute;left:0;text-align:left;margin-left:11.9pt;margin-top:11.6pt;width:11.25pt;height:18pt;z-index:2517473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1" w:name="_ActiveXWrapper1712411111113112311518151311111111113111151" w:shapeid="_x0000_s111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Divulga informações sobre cotas para exercício da atividade parlamentar/</w:t>
            </w:r>
            <w:proofErr w:type="gramStart"/>
            <w:r>
              <w:t>verba indenizatória</w:t>
            </w:r>
            <w:proofErr w:type="gramEnd"/>
            <w:r>
              <w:t>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2" type="#_x0000_t201" style="position:absolute;left:0;text-align:left;margin-left:12.65pt;margin-top:10.7pt;width:11.25pt;height:18pt;z-index:2517483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2" w:name="_ActiveXWrapper17124111111131123115181513111111111131111511" w:shapeid="_x0000_s111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Legislação Relacionada a Gastos Parlamentares.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3" type="#_x0000_t201" style="position:absolute;left:0;text-align:left;margin-left:11.9pt;margin-top:3.5pt;width:11.25pt;height:18pt;z-index:2517493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3" w:name="_ActiveXWrapper17124111111131123115181513111111111131111512" w:shapeid="_x0000_s1113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Projetos de leis e de atos </w:t>
            </w:r>
            <w:proofErr w:type="spellStart"/>
            <w:r>
              <w:t>infralegais</w:t>
            </w:r>
            <w:proofErr w:type="spellEnd"/>
            <w:r>
              <w:t xml:space="preserve"> com ferramenta de pesquisa.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4" type="#_x0000_t201" style="position:absolute;left:0;text-align:left;margin-left:11.9pt;margin-top:4.05pt;width:11.25pt;height:18pt;z-index:2517504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4" w:name="_ActiveXWrapper17124111111131123115181513111111111131111513" w:shapeid="_x0000_s111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Pauta das Comissões e das Sessões do Plenário.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5" type="#_x0000_t201" style="position:absolute;left:0;text-align:left;margin-left:11.9pt;margin-top:2.6pt;width:11.25pt;height:18pt;z-index:2517514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5" w:name="_ActiveXWrapper17124111111131123115181513111111111131111514" w:shapeid="_x0000_s111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Atas das Sessões.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6" type="#_x0000_t201" style="position:absolute;left:0;text-align:left;margin-left:11.9pt;margin-top:3.85pt;width:11.25pt;height:18pt;z-index:2517524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6" w:name="_ActiveXWrapper17124111111131123115181513111111111131111515" w:shapeid="_x0000_s111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Votações Nominais (Quando Cabível).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7" type="#_x0000_t201" style="position:absolute;left:0;text-align:left;margin-left:11.9pt;margin-top:4.4pt;width:11.25pt;height:18pt;z-index:2517534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7" w:name="_ActiveXWrapper17124111111131123115181513111111111131111516" w:shapeid="_x0000_s1117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6º, I da Lei 12.527/2011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8º, §3º, II da Lei 12.527/2011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7º, V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Poder Legislativo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Lista de Presença e Ausência dos Parlamentares.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8" type="#_x0000_t201" style="position:absolute;left:0;text-align:left;margin-left:11.9pt;margin-top:3.15pt;width:11.25pt;height:18pt;z-index:2517544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8" w:name="_ActiveXWrapper171241111111311231151815131111111111311115161" w:shapeid="_x0000_s111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Atividades legislativas dos parlamentares.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9" type="#_x0000_t201" style="position:absolute;left:0;text-align:left;margin-left:12.65pt;margin-top:3.05pt;width:11.25pt;height:18pt;z-index:2517555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9" w:name="_ActiveXWrapper1712411111113112311518151311111111113111151611" w:shapeid="_x0000_s111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Ata da Sessão Legislativa de Apreciação das Contas do Chefe do Executivo (ou Resumo).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20" type="#_x0000_t201" style="position:absolute;left:0;text-align:left;margin-left:11.9pt;margin-top:8.75pt;width:11.25pt;height:18pt;z-index:2517565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00" w:name="_ActiveXWrapper1712411111113112311518151311111111113111151612" w:shapeid="_x0000_s1120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7º, V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Boas Práticas</w:t>
      </w:r>
    </w:p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Carta de Serviços aos Usuários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Participação em redes sociais.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8" type="#_x0000_t201" style="position:absolute;left:0;text-align:left;margin-left:10.55pt;margin-top:4.75pt;width:12.75pt;height:18pt;z-index:251744256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2" w:name="_ActiveXWrapper2" w:shapeid="_x0000_s110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Existe Ouvidoria com possibilidade de interação via internet.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09" type="#_x0000_t201" style="position:absolute;left:0;text-align:left;margin-left:10.75pt;margin-top:5pt;width:12.75pt;height:18pt;z-index:251745280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3" w:name="_ActiveXWrapper21" w:shapeid="_x0000_s110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Divulga Carta de Serviços ao Usuário.</w:t>
            </w:r>
          </w:p>
        </w:tc>
        <w:tc>
          <w:tcPr>
            <w:tcW w:w="1015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10" type="#_x0000_t201" style="position:absolute;left:0;text-align:left;margin-left:9.8pt;margin-top:4.2pt;width:12.75pt;height:18pt;z-index:251746304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4" w:name="_ActiveXWrapper22" w:shapeid="_x0000_s1110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8º, §3º, VIII da Lei nº 12.527/2011.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Boas Práticas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Transmissão de Sessões e Audiências Públicas.</w:t>
            </w:r>
          </w:p>
        </w:tc>
        <w:tc>
          <w:tcPr>
            <w:tcW w:w="987" w:type="dxa"/>
            <w:shd w:val="clear" w:color="auto" w:fill="auto"/>
          </w:tcPr>
          <w:p w:rsidR="00D13335" w:rsidRDefault="00E74E91" w:rsidP="00D13335">
            <w:pPr>
              <w:jc w:val="center"/>
            </w:pPr>
            <w:r>
              <w:rPr>
                <w:noProof/>
              </w:rPr>
              <w:pict>
                <v:shape id="_x0000_s1121" type="#_x0000_t201" style="position:absolute;left:0;text-align:left;margin-left:10.55pt;margin-top:3.45pt;width:12.75pt;height:18pt;z-index:251757568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5" w:name="_ActiveXWrapper221" w:shapeid="_x0000_s1121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7º da Lei 13.460/17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13</w:t>
            </w:r>
            <w:r w:rsidR="00E74E91">
              <w:t xml:space="preserve"> a 17</w:t>
            </w:r>
            <w:r>
              <w:t xml:space="preserve"> da Lei 13.460/17</w:t>
            </w:r>
          </w:p>
        </w:tc>
      </w:tr>
    </w:tbl>
    <w:p w:rsidR="00D13335" w:rsidRDefault="00D13335" w:rsidP="00E74E91">
      <w:pPr>
        <w:jc w:val="right"/>
      </w:pPr>
    </w:p>
    <w:p w:rsidR="00D13335" w:rsidRPr="00E87875" w:rsidRDefault="00E74E91" w:rsidP="00E74E91">
      <w:pPr>
        <w:jc w:val="right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2" type="#_x0000_t75" style="width:56.35pt;height:18.8pt" o:ole="">
            <v:imagedata r:id="rId106" o:title=""/>
          </v:shape>
          <w:control r:id="rId107" w:name="_ActiveXWrapper3" w:shapeid="_x0000_i1442"/>
        </w:object>
      </w:r>
    </w:p>
    <w:sectPr w:rsidR="00D13335" w:rsidRPr="00E87875">
      <w:headerReference w:type="default" r:id="rId10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FC6" w:rsidRDefault="000C0FC6" w:rsidP="00413567">
      <w:pPr>
        <w:spacing w:after="0" w:line="240" w:lineRule="auto"/>
      </w:pPr>
      <w:r>
        <w:separator/>
      </w:r>
    </w:p>
  </w:endnote>
  <w:endnote w:type="continuationSeparator" w:id="0">
    <w:p w:rsidR="000C0FC6" w:rsidRDefault="000C0FC6" w:rsidP="004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FC6" w:rsidRDefault="000C0FC6" w:rsidP="00413567">
      <w:pPr>
        <w:spacing w:after="0" w:line="240" w:lineRule="auto"/>
      </w:pPr>
      <w:r>
        <w:separator/>
      </w:r>
    </w:p>
  </w:footnote>
  <w:footnote w:type="continuationSeparator" w:id="0">
    <w:p w:rsidR="000C0FC6" w:rsidRDefault="000C0FC6" w:rsidP="004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567" w:rsidRDefault="00413567" w:rsidP="00413567">
    <w:pPr>
      <w:spacing w:after="0" w:line="240" w:lineRule="auto"/>
      <w:jc w:val="center"/>
      <w:rPr>
        <w:b/>
      </w:rPr>
    </w:pPr>
    <w:r>
      <w:rPr>
        <w:noProof/>
      </w:rPr>
      <w:drawing>
        <wp:inline distT="0" distB="0" distL="0" distR="0" wp14:anchorId="68213C72" wp14:editId="5E18D21B">
          <wp:extent cx="577850" cy="570865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570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TRIBUNAL DE CONTAS DO ESTADO DO AMAZONAS</w:t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Secretaria Geral de Controle Externo</w:t>
    </w:r>
  </w:p>
  <w:p w:rsidR="00413567" w:rsidRPr="00413567" w:rsidRDefault="00413567" w:rsidP="00413567">
    <w:pPr>
      <w:spacing w:after="0" w:line="240" w:lineRule="auto"/>
      <w:jc w:val="center"/>
      <w:rPr>
        <w:b/>
        <w:sz w:val="24"/>
        <w:szCs w:val="24"/>
      </w:rPr>
    </w:pPr>
    <w:r>
      <w:rPr>
        <w:b/>
      </w:rPr>
      <w:t>Diretoria de Controle Externo em Tecnologia da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BC"/>
    <w:rsid w:val="000C0FC6"/>
    <w:rsid w:val="001A54ED"/>
    <w:rsid w:val="002B390B"/>
    <w:rsid w:val="00413567"/>
    <w:rsid w:val="006E329F"/>
    <w:rsid w:val="00A71692"/>
    <w:rsid w:val="00D13335"/>
    <w:rsid w:val="00D66EBC"/>
    <w:rsid w:val="00DE10ED"/>
    <w:rsid w:val="00E25164"/>
    <w:rsid w:val="00E74E91"/>
    <w:rsid w:val="00E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3.xml"/><Relationship Id="rId11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6.xml"/><Relationship Id="rId8" Type="http://schemas.openxmlformats.org/officeDocument/2006/relationships/image" Target="media/image1.png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4.xml"/><Relationship Id="rId108" Type="http://schemas.openxmlformats.org/officeDocument/2006/relationships/header" Target="header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image" Target="media/image3.png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fontTable" Target="fontTable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5.xml"/><Relationship Id="rId7" Type="http://schemas.openxmlformats.org/officeDocument/2006/relationships/endnotes" Target="endnotes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D48B359C0535504487095C602615C7654328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9CB8A1B9608A94F9D9A6CE93F222622E5E1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1EFB81501CA55147F0186481FF100EB04C4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7E91DFB18897143FF1886D135464B79A3C7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3B7950714151148FE1898C1297BFA7DF97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00E4D461D08C1419C1AEEA14F6233B8679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CA2B87F31864114B931AAF71075E785E10D2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0E69FC21C83914D831BDAE172AD7237E1E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E2A9FDA13C8814D2B1889A1DC216EFE4B6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1989741145F61408B1BB2D1A5F1775323C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86D23E711D5714C011953F1EB5B5F1581BD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77B964421535F14F401BE641806797B2C672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DC5939751559C14568197091CE31B0AECBCE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8F4ECA52DB522434B28530295BA5BB4479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92B43B229D6D24BA22BC3120CA7F15B4A7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42F1B5C239C724C882A95523D2779E320F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C837F3A02304624B9D2820B2A0F980BFF7FD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6871D3822FDDB24FCE2A0232F82B517EA35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0208EB3326A0624D702BB4627247C33D850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2E9DF3F22A0C24CA9290FF24194D882BCC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C98A70B21889241F92875B2F7108ECCB65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FC832C782D536242522B5D72817D74CB4C35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AC6A53B823F012425928521274F190AC4913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F63C8A92E94024D912A3552034FF23BEEB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072C93D30DEF34D8638CE53300E6E2AB2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6FB9DC27363CE3482F396A13052CCF49F138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EC45494838BE534EDD383AD34E5CB1271440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6DC4BA13DC80343353869239402745AB6F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192AABE434D013499D3A5323267F38192391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F6D0FE53E0BF34C82394963114C76516A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7536EF5538AC034C7C3B3D6336566E3B4A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A75BFBD330AAF34051394F032D0FC1C2D2A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A790B74C31B4F343873BB41343AFC485087B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22F545EF3F6A034CAC3935635D74ABB0893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F19FA7F639722343D13B64C3E8856EE639F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1D4DC36B45C0944D23497964BFB5709D069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C2637BAB4F4914490E4961F476513AA7FC8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8C96B62341B864450B4865A4AE58B8516313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69B6AEB448C0C44F32492D84C84B5681644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BBD65CE54505B44CE74857F4E70403DDFFDE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A15531F4EDE7443AA481AC4C6ED863452EC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FD8EE0404BF604473E48A644BF6DF4E881C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D0FB418949D9844E6C493F44D27C3B1C70E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0C8E112F47BDF445E74AD4F4BE9B7C18F0D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15C3D1A44DE644D154A7E14142AFDB11B0A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969F9C7C44CC4442AB49BF2499BF140F272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3DD5281F5D08E54284587445713A5F40399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9769FF45062354C765B643558E35C747AE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4AABC8D7532BD543005B5EA553C46607EAB0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F0F3682D56E8F5465C596AC511BE1AF003E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BB9D572B546A954D995B8325CE899C6930C6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1DED6EC852687541355B26657D38BB837F7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4C1762845F00D54D1D5B280592945524911E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C607B6E855609540675893D5C0310F977FC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552E99E95D65054EFD595E25156576403F2F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2DAF8EB58DEA54DA85B3D2542D1DA870D7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7FA2B1366E419641266AAE564C2883D33131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8A35656F6CB1D6463769C1162E4DB12364ED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94F620135092E5437A5B4E45A22A8709D819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4C83AC0C695CE64FD0694F36F11FE666C69B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DEF69E961C8964E226B8586A806696C9F1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66DB36EA6FBE964A9B6807C6DD0E68D6E6D9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16B89F1D62170644346AD5767ECBC7B86237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09108F3638F7648186A6A766E395ABBBAB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F9FFB295640E664C95689BF6D18825D43DFE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2F3DD89D6C82F64E676B88C6C8710987E91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A1988C8E67C2D64AA26B79C6269B99241ED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38117A6066EC2648ED691A461A8554862CF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A2CC81E57956A7425D7B7B17116ECD24E465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BAD2D07D7293274B1A788BF7125B2135A0AC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937D99AD76ED3747D1780A17E6CE7E8E9AA0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08608237D4AD741407BFFF77164B917EF59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54AA0407ABAF74D977BE647D9F3B49FDECE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C7484C617B3507489D78FE276E0F6DA7E29F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417C5DB7ED4B74E2B795427C8396C58162A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70E55EB87E28B744127BB867EF03643B7776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5BC8B82F7696C7486A7B3EB7AD97A129353A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B08ED5B472D5174D707B22D77858A728D438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D08AC1373554746237A15273C4AEE776D2E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A708DBF8C71D8468C8A0FB878C31774B378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82C10FA83BC6842B38AC138230749395731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313134DC8128D843F68AE77809254892903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D07C63658834984D62894898DC1CD96F1AD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2C2F6C098EBF8843ED88092818153039F13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D407A3DB80BE9840568BA97871B6399307E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A858AAC8D94B845C18A6BC82A01DB08406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441936C92E81949479881593237396527E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4B2DAD69D6A4948A498A3B9D5FF24EEB65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F007C56D87ED384C598922886219A382596A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47A8337F96DEA949499AC31952AD0F77442F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D3C433B9941DA9419C986579F8A07F81227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16FE27EB9D60494BAF98536913F54F4E6AA5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FB25DBBB816A18419088BFB8AE4A26D5DD77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4833469680CC184F95885AC8F2E2FBAF59B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1BA74F58954C849F989A228B13097D2634F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D1ECB2AD9445594B139B52B9B24BB786E052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9160FE7129F587942FC996799B9C295D26C8B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6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47700F2B4A41F6AD53BB59C33101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BD88A6-08F6-47B8-88C2-348466796F11}"/>
      </w:docPartPr>
      <w:docPartBody>
        <w:p w:rsidR="00B42F3B" w:rsidRDefault="00116606" w:rsidP="00116606">
          <w:pPr>
            <w:pStyle w:val="E147700F2B4A41F6AD53BB59C33101822"/>
          </w:pPr>
          <w:r w:rsidRPr="00F2724C">
            <w:rPr>
              <w:rStyle w:val="TextodoEspaoReservado"/>
            </w:rPr>
            <w:t>Escolher um item.</w:t>
          </w:r>
        </w:p>
      </w:docPartBody>
    </w:docPart>
    <w:docPart>
      <w:docPartPr>
        <w:name w:val="B89048E51CEA43CBB554205E4E122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D6F14-7F11-42AB-9A57-A9EEAEA92275}"/>
      </w:docPartPr>
      <w:docPartBody>
        <w:p w:rsidR="00B42F3B" w:rsidRDefault="00116606" w:rsidP="00116606">
          <w:pPr>
            <w:pStyle w:val="B89048E51CEA43CBB554205E4E1220412"/>
          </w:pPr>
          <w:r w:rsidRPr="00F2724C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23"/>
    <w:rsid w:val="00116606"/>
    <w:rsid w:val="00314D23"/>
    <w:rsid w:val="00AE2F62"/>
    <w:rsid w:val="00B42F3B"/>
    <w:rsid w:val="00B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6606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  <w:style w:type="paragraph" w:customStyle="1" w:styleId="E147700F2B4A41F6AD53BB59C33101821">
    <w:name w:val="E147700F2B4A41F6AD53BB59C33101821"/>
    <w:rsid w:val="00B42F3B"/>
  </w:style>
  <w:style w:type="paragraph" w:customStyle="1" w:styleId="B89048E51CEA43CBB554205E4E1220411">
    <w:name w:val="B89048E51CEA43CBB554205E4E1220411"/>
    <w:rsid w:val="00B42F3B"/>
  </w:style>
  <w:style w:type="paragraph" w:customStyle="1" w:styleId="E147700F2B4A41F6AD53BB59C33101822">
    <w:name w:val="E147700F2B4A41F6AD53BB59C33101822"/>
    <w:rsid w:val="00116606"/>
  </w:style>
  <w:style w:type="paragraph" w:customStyle="1" w:styleId="B89048E51CEA43CBB554205E4E1220412">
    <w:name w:val="B89048E51CEA43CBB554205E4E1220412"/>
    <w:rsid w:val="001166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6606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  <w:style w:type="paragraph" w:customStyle="1" w:styleId="E147700F2B4A41F6AD53BB59C33101821">
    <w:name w:val="E147700F2B4A41F6AD53BB59C33101821"/>
    <w:rsid w:val="00B42F3B"/>
  </w:style>
  <w:style w:type="paragraph" w:customStyle="1" w:styleId="B89048E51CEA43CBB554205E4E1220411">
    <w:name w:val="B89048E51CEA43CBB554205E4E1220411"/>
    <w:rsid w:val="00B42F3B"/>
  </w:style>
  <w:style w:type="paragraph" w:customStyle="1" w:styleId="E147700F2B4A41F6AD53BB59C33101822">
    <w:name w:val="E147700F2B4A41F6AD53BB59C33101822"/>
    <w:rsid w:val="00116606"/>
  </w:style>
  <w:style w:type="paragraph" w:customStyle="1" w:styleId="B89048E51CEA43CBB554205E4E1220412">
    <w:name w:val="B89048E51CEA43CBB554205E4E1220412"/>
    <w:rsid w:val="00116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Props1.xml><?xml version="1.0" encoding="utf-8"?>
<ds:datastoreItem xmlns:ds="http://schemas.openxmlformats.org/officeDocument/2006/customXml" ds:itemID="{B567722F-7E76-48E1-87D2-C5C3DFB0BDC0}">
  <ds:schemaRefs>
    <ds:schemaRef ds:uri="http://schemas.microsoft.com/2004/VisualStudio/Tools/Applications/CachedDataManifest.xs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</Company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Ramos de Medeiros Raposo</dc:creator>
  <cp:lastModifiedBy>Alvaro Ramos de Medeiros Raposo</cp:lastModifiedBy>
  <cp:revision>8</cp:revision>
  <dcterms:created xsi:type="dcterms:W3CDTF">2019-04-25T16:22:00Z</dcterms:created>
  <dcterms:modified xsi:type="dcterms:W3CDTF">2019-04-25T17:44:00Z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ProjetoBaseTransparencia.vsto|9434b47c-f82c-4777-b448-e6b65b53ad33|vstolocal</vt:lpwstr>
  </property>
  <property fmtid="{D5CDD505-2E9C-101B-9397-08002B2CF9AE}" pid="3" name="_AssemblyName">
    <vt:lpwstr>4E3C66D5-58D4-491E-A7D4-64AF99AF6E8B</vt:lpwstr>
  </property>
</Properties>
</file>