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432285"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height-percent:750;mso-left-percent:59;mso-position-horizontal-relative:page;mso-position-vertical:top;mso-position-vertical-relative:margin;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EndPr/>
                      <w:sdtContent>
                        <w:p w:rsidR="00412D6E" w:rsidRPr="00350091" w:rsidRDefault="00412D6E" w:rsidP="008C2AC1">
                          <w:pPr>
                            <w:pStyle w:val="Puesto"/>
                            <w:rPr>
                              <w:sz w:val="144"/>
                            </w:rPr>
                          </w:pPr>
                          <w:r>
                            <w:rPr>
                              <w:sz w:val="144"/>
                            </w:rPr>
                            <w:t>Planificación</w:t>
                          </w:r>
                        </w:p>
                      </w:sdtContent>
                    </w:sdt>
                    <w:p w:rsidR="00412D6E" w:rsidRPr="00F77FF8" w:rsidRDefault="00412D6E" w:rsidP="008C2AC1">
                      <w:pPr>
                        <w:pStyle w:val="Subttulo"/>
                      </w:pPr>
                      <w:r w:rsidRPr="00F77FF8">
                        <w:t>Gestión de personal ucm</w:t>
                      </w:r>
                    </w:p>
                    <w:p w:rsidR="00412D6E" w:rsidRPr="00D5672C" w:rsidRDefault="00432285"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EndPr/>
                        <w:sdtContent>
                          <w:r w:rsidR="00412D6E">
                            <w:t>Miguel Pascual Domínguez, Javier Pellejero Ortega, Isabel Pérez Pereda, Iván Prada Cazalla, Jesús Recio Herranz, Álvaro Rodríguez García</w:t>
                          </w:r>
                        </w:sdtContent>
                      </w:sdt>
                    </w:p>
                  </w:txbxContent>
                </v:textbox>
                <w10:wrap anchorx="page" anchory="margin"/>
              </v:shape>
            </w:pict>
          </w:r>
          <w:r>
            <w:rPr>
              <w:lang w:eastAsia="es-ES"/>
            </w:rPr>
            <w:pict>
              <v:shape id="Cuadro de texto 15" o:spid="_x0000_s1027" type="#_x0000_t202" alt="contact info" style="position:absolute;left:0;text-align:left;margin-left:0;margin-top:0;width:540pt;height:139.8pt;z-index:251675648;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412D6E" w:rsidRPr="00D5672C" w:rsidRDefault="00432285"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412D6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3"/>
                        <w:gridCol w:w="3596"/>
                        <w:gridCol w:w="3596"/>
                      </w:tblGrid>
                      <w:tr w:rsidR="00412D6E" w:rsidRPr="00D5672C" w:rsidTr="00350091">
                        <w:trPr>
                          <w:trHeight w:hRule="exact" w:val="144"/>
                          <w:jc w:val="right"/>
                        </w:trPr>
                        <w:tc>
                          <w:tcPr>
                            <w:tcW w:w="1666" w:type="pct"/>
                          </w:tcPr>
                          <w:p w:rsidR="00412D6E" w:rsidRPr="00D5672C" w:rsidRDefault="00412D6E" w:rsidP="008C2AC1"/>
                        </w:tc>
                        <w:tc>
                          <w:tcPr>
                            <w:tcW w:w="1667" w:type="pct"/>
                          </w:tcPr>
                          <w:p w:rsidR="00412D6E" w:rsidRPr="00D5672C" w:rsidRDefault="00412D6E" w:rsidP="008C2AC1"/>
                        </w:tc>
                        <w:tc>
                          <w:tcPr>
                            <w:tcW w:w="1667" w:type="pct"/>
                          </w:tcPr>
                          <w:p w:rsidR="00412D6E" w:rsidRPr="00D5672C" w:rsidRDefault="00412D6E" w:rsidP="008C2AC1"/>
                        </w:tc>
                      </w:tr>
                      <w:tr w:rsidR="00412D6E" w:rsidRPr="00D5672C" w:rsidTr="00350091">
                        <w:trPr>
                          <w:jc w:val="right"/>
                        </w:trPr>
                        <w:tc>
                          <w:tcPr>
                            <w:tcW w:w="1666" w:type="pct"/>
                            <w:tcMar>
                              <w:bottom w:w="144" w:type="dxa"/>
                            </w:tcMar>
                          </w:tcPr>
                          <w:p w:rsidR="00412D6E" w:rsidRPr="00D5672C" w:rsidRDefault="00432285"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412D6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12D6E" w:rsidRPr="00D5672C" w:rsidRDefault="003E3F3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412D6E" w:rsidRPr="00350091" w:rsidRDefault="00412D6E" w:rsidP="00350091">
                                <w:pPr>
                                  <w:pStyle w:val="Piedepgina"/>
                                  <w:ind w:left="0"/>
                                  <w:rPr>
                                    <w:color w:val="404040" w:themeColor="text1" w:themeTint="BF"/>
                                  </w:rPr>
                                </w:pPr>
                                <w:r>
                                  <w:t>Email portavoz: alvarr11@ucm.es</w:t>
                                </w:r>
                              </w:p>
                            </w:sdtContent>
                          </w:sdt>
                        </w:tc>
                      </w:tr>
                      <w:tr w:rsidR="00412D6E" w:rsidRPr="00D5672C" w:rsidTr="00350091">
                        <w:trPr>
                          <w:trHeight w:hRule="exact" w:val="86"/>
                          <w:jc w:val="right"/>
                        </w:trPr>
                        <w:tc>
                          <w:tcPr>
                            <w:tcW w:w="1666"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r>
                    </w:tbl>
                    <w:p w:rsidR="00412D6E" w:rsidRPr="00D5672C" w:rsidRDefault="00412D6E">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w:t>
          </w:r>
          <w:bookmarkStart w:id="0" w:name="_GoBack"/>
          <w:bookmarkEnd w:id="0"/>
          <w:r w:rsidRPr="00D5672C">
            <w:t>ntenido</w:t>
          </w:r>
        </w:p>
        <w:p w:rsidR="004B6885" w:rsidRDefault="00DF006E">
          <w:pPr>
            <w:pStyle w:val="TDC1"/>
            <w:rPr>
              <w:rFonts w:eastAsiaTheme="minorEastAsia"/>
              <w:color w:val="auto"/>
              <w:kern w:val="0"/>
              <w:sz w:val="22"/>
              <w:szCs w:val="22"/>
              <w:lang w:eastAsia="es-ES"/>
            </w:rPr>
          </w:pPr>
          <w:r w:rsidRPr="00D5672C">
            <w:rPr>
              <w:color w:val="7F7F7F" w:themeColor="text1" w:themeTint="80"/>
              <w:sz w:val="22"/>
            </w:rPr>
            <w:fldChar w:fldCharType="begin"/>
          </w:r>
          <w:r w:rsidR="00794A85" w:rsidRPr="00D5672C">
            <w:instrText>TOC \o "1-1" \h \z \u</w:instrText>
          </w:r>
          <w:r w:rsidRPr="00D5672C">
            <w:rPr>
              <w:color w:val="7F7F7F" w:themeColor="text1" w:themeTint="80"/>
              <w:sz w:val="22"/>
            </w:rPr>
            <w:fldChar w:fldCharType="separate"/>
          </w:r>
          <w:hyperlink w:anchor="_Toc440963903" w:history="1">
            <w:r w:rsidR="004B6885" w:rsidRPr="001513B0">
              <w:rPr>
                <w:rStyle w:val="Hipervnculo"/>
              </w:rPr>
              <w:t>1. Versiones</w:t>
            </w:r>
            <w:r w:rsidR="004B6885">
              <w:rPr>
                <w:webHidden/>
              </w:rPr>
              <w:tab/>
            </w:r>
            <w:r w:rsidR="004B6885">
              <w:rPr>
                <w:webHidden/>
              </w:rPr>
              <w:fldChar w:fldCharType="begin"/>
            </w:r>
            <w:r w:rsidR="004B6885">
              <w:rPr>
                <w:webHidden/>
              </w:rPr>
              <w:instrText xml:space="preserve"> PAGEREF _Toc440963903 \h </w:instrText>
            </w:r>
            <w:r w:rsidR="004B6885">
              <w:rPr>
                <w:webHidden/>
              </w:rPr>
            </w:r>
            <w:r w:rsidR="004B6885">
              <w:rPr>
                <w:webHidden/>
              </w:rPr>
              <w:fldChar w:fldCharType="separate"/>
            </w:r>
            <w:r w:rsidR="00E12E51">
              <w:rPr>
                <w:webHidden/>
              </w:rPr>
              <w:t>3</w:t>
            </w:r>
            <w:r w:rsidR="004B6885">
              <w:rPr>
                <w:webHidden/>
              </w:rPr>
              <w:fldChar w:fldCharType="end"/>
            </w:r>
          </w:hyperlink>
        </w:p>
        <w:p w:rsidR="004B6885" w:rsidRDefault="004B6885">
          <w:pPr>
            <w:pStyle w:val="TDC1"/>
            <w:rPr>
              <w:rFonts w:eastAsiaTheme="minorEastAsia"/>
              <w:color w:val="auto"/>
              <w:kern w:val="0"/>
              <w:sz w:val="22"/>
              <w:szCs w:val="22"/>
              <w:lang w:eastAsia="es-ES"/>
            </w:rPr>
          </w:pPr>
          <w:hyperlink w:anchor="_Toc440963904" w:history="1">
            <w:r w:rsidRPr="001513B0">
              <w:rPr>
                <w:rStyle w:val="Hipervnculo"/>
              </w:rPr>
              <w:t>2. Elección del modelo de proceso</w:t>
            </w:r>
            <w:r>
              <w:rPr>
                <w:webHidden/>
              </w:rPr>
              <w:tab/>
            </w:r>
            <w:r>
              <w:rPr>
                <w:webHidden/>
              </w:rPr>
              <w:fldChar w:fldCharType="begin"/>
            </w:r>
            <w:r>
              <w:rPr>
                <w:webHidden/>
              </w:rPr>
              <w:instrText xml:space="preserve"> PAGEREF _Toc440963904 \h </w:instrText>
            </w:r>
            <w:r>
              <w:rPr>
                <w:webHidden/>
              </w:rPr>
            </w:r>
            <w:r>
              <w:rPr>
                <w:webHidden/>
              </w:rPr>
              <w:fldChar w:fldCharType="separate"/>
            </w:r>
            <w:r w:rsidR="00E12E51">
              <w:rPr>
                <w:webHidden/>
              </w:rPr>
              <w:t>4</w:t>
            </w:r>
            <w:r>
              <w:rPr>
                <w:webHidden/>
              </w:rPr>
              <w:fldChar w:fldCharType="end"/>
            </w:r>
          </w:hyperlink>
        </w:p>
        <w:p w:rsidR="004B6885" w:rsidRDefault="004B6885">
          <w:pPr>
            <w:pStyle w:val="TDC1"/>
            <w:rPr>
              <w:rFonts w:eastAsiaTheme="minorEastAsia"/>
              <w:color w:val="auto"/>
              <w:kern w:val="0"/>
              <w:sz w:val="22"/>
              <w:szCs w:val="22"/>
              <w:lang w:eastAsia="es-ES"/>
            </w:rPr>
          </w:pPr>
          <w:hyperlink w:anchor="_Toc440963905" w:history="1">
            <w:r w:rsidRPr="001513B0">
              <w:rPr>
                <w:rStyle w:val="Hipervnculo"/>
              </w:rPr>
              <w:t>3. Cálculo del esfuerzo disponible</w:t>
            </w:r>
            <w:r>
              <w:rPr>
                <w:webHidden/>
              </w:rPr>
              <w:tab/>
            </w:r>
            <w:r>
              <w:rPr>
                <w:webHidden/>
              </w:rPr>
              <w:fldChar w:fldCharType="begin"/>
            </w:r>
            <w:r>
              <w:rPr>
                <w:webHidden/>
              </w:rPr>
              <w:instrText xml:space="preserve"> PAGEREF _Toc440963905 \h </w:instrText>
            </w:r>
            <w:r>
              <w:rPr>
                <w:webHidden/>
              </w:rPr>
            </w:r>
            <w:r>
              <w:rPr>
                <w:webHidden/>
              </w:rPr>
              <w:fldChar w:fldCharType="separate"/>
            </w:r>
            <w:r w:rsidR="00E12E51">
              <w:rPr>
                <w:webHidden/>
              </w:rPr>
              <w:t>5</w:t>
            </w:r>
            <w:r>
              <w:rPr>
                <w:webHidden/>
              </w:rPr>
              <w:fldChar w:fldCharType="end"/>
            </w:r>
          </w:hyperlink>
        </w:p>
        <w:p w:rsidR="004B6885" w:rsidRDefault="004B6885">
          <w:pPr>
            <w:pStyle w:val="TDC1"/>
            <w:rPr>
              <w:rFonts w:eastAsiaTheme="minorEastAsia"/>
              <w:color w:val="auto"/>
              <w:kern w:val="0"/>
              <w:sz w:val="22"/>
              <w:szCs w:val="22"/>
              <w:lang w:eastAsia="es-ES"/>
            </w:rPr>
          </w:pPr>
          <w:hyperlink w:anchor="_Toc440963906" w:history="1">
            <w:r w:rsidRPr="001513B0">
              <w:rPr>
                <w:rStyle w:val="Hipervnculo"/>
              </w:rPr>
              <w:t>4. Estimación por descomposición de producto</w:t>
            </w:r>
            <w:r>
              <w:rPr>
                <w:webHidden/>
              </w:rPr>
              <w:tab/>
            </w:r>
            <w:r>
              <w:rPr>
                <w:webHidden/>
              </w:rPr>
              <w:fldChar w:fldCharType="begin"/>
            </w:r>
            <w:r>
              <w:rPr>
                <w:webHidden/>
              </w:rPr>
              <w:instrText xml:space="preserve"> PAGEREF _Toc440963906 \h </w:instrText>
            </w:r>
            <w:r>
              <w:rPr>
                <w:webHidden/>
              </w:rPr>
            </w:r>
            <w:r>
              <w:rPr>
                <w:webHidden/>
              </w:rPr>
              <w:fldChar w:fldCharType="separate"/>
            </w:r>
            <w:r w:rsidR="00E12E51">
              <w:rPr>
                <w:webHidden/>
              </w:rPr>
              <w:t>6</w:t>
            </w:r>
            <w:r>
              <w:rPr>
                <w:webHidden/>
              </w:rPr>
              <w:fldChar w:fldCharType="end"/>
            </w:r>
          </w:hyperlink>
        </w:p>
        <w:p w:rsidR="004B6885" w:rsidRDefault="004B6885">
          <w:pPr>
            <w:pStyle w:val="TDC1"/>
            <w:rPr>
              <w:rFonts w:eastAsiaTheme="minorEastAsia"/>
              <w:color w:val="auto"/>
              <w:kern w:val="0"/>
              <w:sz w:val="22"/>
              <w:szCs w:val="22"/>
              <w:lang w:eastAsia="es-ES"/>
            </w:rPr>
          </w:pPr>
          <w:hyperlink w:anchor="_Toc440963907" w:history="1">
            <w:r w:rsidRPr="001513B0">
              <w:rPr>
                <w:rStyle w:val="Hipervnculo"/>
              </w:rPr>
              <w:t>5. Estimación por descomposición de proceso</w:t>
            </w:r>
            <w:r>
              <w:rPr>
                <w:webHidden/>
              </w:rPr>
              <w:tab/>
            </w:r>
            <w:r>
              <w:rPr>
                <w:webHidden/>
              </w:rPr>
              <w:fldChar w:fldCharType="begin"/>
            </w:r>
            <w:r>
              <w:rPr>
                <w:webHidden/>
              </w:rPr>
              <w:instrText xml:space="preserve"> PAGEREF _Toc440963907 \h </w:instrText>
            </w:r>
            <w:r>
              <w:rPr>
                <w:webHidden/>
              </w:rPr>
            </w:r>
            <w:r>
              <w:rPr>
                <w:webHidden/>
              </w:rPr>
              <w:fldChar w:fldCharType="separate"/>
            </w:r>
            <w:r w:rsidR="00E12E51">
              <w:rPr>
                <w:webHidden/>
              </w:rPr>
              <w:t>8</w:t>
            </w:r>
            <w:r>
              <w:rPr>
                <w:webHidden/>
              </w:rPr>
              <w:fldChar w:fldCharType="end"/>
            </w:r>
          </w:hyperlink>
        </w:p>
        <w:p w:rsidR="004B6885" w:rsidRDefault="004B6885">
          <w:pPr>
            <w:pStyle w:val="TDC1"/>
            <w:rPr>
              <w:rFonts w:eastAsiaTheme="minorEastAsia"/>
              <w:color w:val="auto"/>
              <w:kern w:val="0"/>
              <w:sz w:val="22"/>
              <w:szCs w:val="22"/>
              <w:lang w:eastAsia="es-ES"/>
            </w:rPr>
          </w:pPr>
          <w:hyperlink w:anchor="_Toc440963908" w:history="1">
            <w:r w:rsidRPr="001513B0">
              <w:rPr>
                <w:rStyle w:val="Hipervnculo"/>
              </w:rPr>
              <w:t>6. Planificación con diagrama de Gantt</w:t>
            </w:r>
            <w:r>
              <w:rPr>
                <w:webHidden/>
              </w:rPr>
              <w:tab/>
            </w:r>
            <w:r>
              <w:rPr>
                <w:webHidden/>
              </w:rPr>
              <w:fldChar w:fldCharType="begin"/>
            </w:r>
            <w:r>
              <w:rPr>
                <w:webHidden/>
              </w:rPr>
              <w:instrText xml:space="preserve"> PAGEREF _Toc440963908 \h </w:instrText>
            </w:r>
            <w:r>
              <w:rPr>
                <w:webHidden/>
              </w:rPr>
            </w:r>
            <w:r>
              <w:rPr>
                <w:webHidden/>
              </w:rPr>
              <w:fldChar w:fldCharType="separate"/>
            </w:r>
            <w:r w:rsidR="00E12E51">
              <w:rPr>
                <w:webHidden/>
              </w:rPr>
              <w:t>11</w:t>
            </w:r>
            <w:r>
              <w:rPr>
                <w:webHidden/>
              </w:rPr>
              <w:fldChar w:fldCharType="end"/>
            </w:r>
          </w:hyperlink>
        </w:p>
        <w:p w:rsidR="00E80220" w:rsidRPr="00D5672C" w:rsidRDefault="00DF006E" w:rsidP="008C2AC1">
          <w:pPr>
            <w:rPr>
              <w:b/>
              <w:bCs/>
            </w:rPr>
          </w:pPr>
          <w:r w:rsidRPr="00D5672C">
            <w:fldChar w:fldCharType="end"/>
          </w:r>
        </w:p>
      </w:sdtContent>
    </w:sdt>
    <w:p w:rsidR="003D189A" w:rsidRDefault="00432285" w:rsidP="003D189A">
      <w:pPr>
        <w:pStyle w:val="Encabezado1"/>
      </w:pPr>
      <w:bookmarkStart w:id="1" w:name="_Toc440353004"/>
      <w:bookmarkStart w:id="2" w:name="_Toc440963903"/>
      <w:r>
        <w:rPr>
          <w:noProof/>
          <w:lang w:eastAsia="es-ES"/>
        </w:rPr>
        <w:lastRenderedPageBreak/>
        <w:pict>
          <v:rect id="Rectángulo 2" o:spid="_x0000_s1028" style="position:absolute;left:0;text-align:left;margin-left:36.1pt;margin-top:0;width:105.2pt;height:598.4pt;z-index:251677696;visibility:visible;mso-position-horizontal-relative:page;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NdFhdy2AgAA&#10;rQUAAA4AAAAAAAAAAAAAAAAALgIAAGRycy9lMm9Eb2MueG1sUEsBAi0AFAAGAAgAAAAhANwd4Aff&#10;AAAACAEAAA8AAAAAAAAAAAAAAAAAEAUAAGRycy9kb3ducmV2LnhtbFBLBQYAAAAABAAEAPMAAAAc&#10;BgAAAAA=&#10;" filled="f" stroked="f" strokecolor="#3465a4" strokeweight=".18mm">
            <v:stroke joinstyle="round"/>
            <v:textbox style="mso-next-textbox:#Rectángulo 2">
              <w:txbxContent>
                <w:p w:rsidR="00412D6E" w:rsidRDefault="00412D6E" w:rsidP="003D189A">
                  <w:pPr>
                    <w:pStyle w:val="Cita"/>
                  </w:pPr>
                </w:p>
              </w:txbxContent>
            </v:textbox>
            <w10:wrap anchorx="page" anchory="margin"/>
          </v:rect>
        </w:pict>
      </w:r>
      <w:r w:rsidR="003D189A">
        <w:t>1. Versiones</w:t>
      </w:r>
      <w:bookmarkEnd w:id="1"/>
      <w:bookmarkEnd w:id="2"/>
    </w:p>
    <w:p w:rsidR="00C97C53" w:rsidRDefault="00C97C53" w:rsidP="00C97C53"/>
    <w:p w:rsidR="00C97C53" w:rsidRPr="00533D40" w:rsidRDefault="00C97C53" w:rsidP="00C97C53">
      <w:r>
        <w:tab/>
        <w:t>En la tabla de a continuación se puede hacer un seguimiento de las versiones y personas que han realizado los cambios correspondientes.</w:t>
      </w:r>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C97C53" w:rsidTr="00C97C53">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C97C53" w:rsidRDefault="00C97C53" w:rsidP="00C97C53">
            <w:pPr>
              <w:jc w:val="center"/>
            </w:pPr>
            <w:r>
              <w:t>Autor</w:t>
            </w:r>
          </w:p>
        </w:tc>
        <w:tc>
          <w:tcPr>
            <w:tcW w:w="2104" w:type="dxa"/>
            <w:shd w:val="clear" w:color="auto" w:fill="auto"/>
            <w:tcMar>
              <w:left w:w="103" w:type="dxa"/>
            </w:tcMar>
          </w:tcPr>
          <w:p w:rsidR="00C97C53" w:rsidRDefault="00C97C53" w:rsidP="00C97C53">
            <w:pPr>
              <w:jc w:val="center"/>
            </w:pPr>
            <w:r>
              <w:t>Fecha</w:t>
            </w:r>
          </w:p>
        </w:tc>
        <w:tc>
          <w:tcPr>
            <w:tcW w:w="1989" w:type="dxa"/>
            <w:shd w:val="clear" w:color="auto" w:fill="auto"/>
            <w:tcMar>
              <w:left w:w="103" w:type="dxa"/>
            </w:tcMar>
          </w:tcPr>
          <w:p w:rsidR="00C97C53" w:rsidRDefault="00C97C53" w:rsidP="00C97C53">
            <w:pPr>
              <w:jc w:val="center"/>
            </w:pPr>
            <w:r>
              <w:t>Versión</w:t>
            </w:r>
          </w:p>
        </w:tc>
        <w:tc>
          <w:tcPr>
            <w:tcW w:w="2225" w:type="dxa"/>
            <w:shd w:val="clear" w:color="auto" w:fill="auto"/>
            <w:tcMar>
              <w:left w:w="103" w:type="dxa"/>
            </w:tcMar>
          </w:tcPr>
          <w:p w:rsidR="00C97C53" w:rsidRDefault="00C97C53" w:rsidP="00C97C53">
            <w:pPr>
              <w:jc w:val="center"/>
            </w:pPr>
            <w:r>
              <w:t>Descripción</w:t>
            </w:r>
          </w:p>
        </w:tc>
      </w:tr>
      <w:tr w:rsidR="00C97C53" w:rsidTr="00C97C53">
        <w:tc>
          <w:tcPr>
            <w:tcW w:w="2106" w:type="dxa"/>
            <w:shd w:val="clear" w:color="auto" w:fill="auto"/>
            <w:tcMar>
              <w:left w:w="103" w:type="dxa"/>
            </w:tcMar>
          </w:tcPr>
          <w:p w:rsidR="00C97C53" w:rsidRDefault="00C97C53" w:rsidP="00C97C53">
            <w:pPr>
              <w:jc w:val="center"/>
            </w:pPr>
            <w:r>
              <w:t>Grupo completo</w:t>
            </w:r>
          </w:p>
        </w:tc>
        <w:tc>
          <w:tcPr>
            <w:tcW w:w="2104" w:type="dxa"/>
            <w:shd w:val="clear" w:color="auto" w:fill="auto"/>
            <w:tcMar>
              <w:left w:w="103" w:type="dxa"/>
            </w:tcMar>
          </w:tcPr>
          <w:p w:rsidR="00C97C53" w:rsidRDefault="00C97C53" w:rsidP="00C97C53">
            <w:pPr>
              <w:jc w:val="center"/>
            </w:pPr>
            <w:r>
              <w:t>23/11/2015</w:t>
            </w:r>
          </w:p>
        </w:tc>
        <w:tc>
          <w:tcPr>
            <w:tcW w:w="1989" w:type="dxa"/>
            <w:shd w:val="clear" w:color="auto" w:fill="auto"/>
            <w:tcMar>
              <w:left w:w="103" w:type="dxa"/>
            </w:tcMar>
          </w:tcPr>
          <w:p w:rsidR="00C97C53" w:rsidRDefault="00C97C53" w:rsidP="00C97C53">
            <w:pPr>
              <w:jc w:val="center"/>
            </w:pPr>
            <w:r>
              <w:t>1.0</w:t>
            </w:r>
          </w:p>
        </w:tc>
        <w:tc>
          <w:tcPr>
            <w:tcW w:w="2225" w:type="dxa"/>
            <w:shd w:val="clear" w:color="auto" w:fill="auto"/>
            <w:tcMar>
              <w:left w:w="103" w:type="dxa"/>
            </w:tcMar>
          </w:tcPr>
          <w:p w:rsidR="00C97C53" w:rsidRDefault="00C97C53" w:rsidP="00C97C53">
            <w:pPr>
              <w:jc w:val="center"/>
            </w:pPr>
            <w:r>
              <w:t>Creación del documento (migrado de drive)</w:t>
            </w:r>
          </w:p>
        </w:tc>
      </w:tr>
      <w:tr w:rsidR="00C97C53" w:rsidTr="00C97C53">
        <w:tc>
          <w:tcPr>
            <w:tcW w:w="2106" w:type="dxa"/>
            <w:shd w:val="clear" w:color="auto" w:fill="auto"/>
            <w:tcMar>
              <w:left w:w="103" w:type="dxa"/>
            </w:tcMar>
          </w:tcPr>
          <w:p w:rsidR="00C97C53" w:rsidRDefault="00C97C53" w:rsidP="00C97C53">
            <w:pPr>
              <w:jc w:val="center"/>
            </w:pPr>
            <w:r>
              <w:t>Álvaro Rodríguez García</w:t>
            </w:r>
          </w:p>
        </w:tc>
        <w:tc>
          <w:tcPr>
            <w:tcW w:w="2104" w:type="dxa"/>
            <w:shd w:val="clear" w:color="auto" w:fill="auto"/>
            <w:tcMar>
              <w:left w:w="103" w:type="dxa"/>
            </w:tcMar>
          </w:tcPr>
          <w:p w:rsidR="00C97C53" w:rsidRDefault="00C97C53" w:rsidP="00C97C53">
            <w:pPr>
              <w:jc w:val="center"/>
            </w:pPr>
            <w:r>
              <w:t>22/12/2015</w:t>
            </w:r>
          </w:p>
        </w:tc>
        <w:tc>
          <w:tcPr>
            <w:tcW w:w="1989" w:type="dxa"/>
            <w:shd w:val="clear" w:color="auto" w:fill="auto"/>
            <w:tcMar>
              <w:left w:w="103" w:type="dxa"/>
            </w:tcMar>
          </w:tcPr>
          <w:p w:rsidR="00C97C53" w:rsidRDefault="00C97C53" w:rsidP="00C97C53">
            <w:pPr>
              <w:jc w:val="center"/>
            </w:pPr>
            <w:r>
              <w:t>2.0</w:t>
            </w:r>
          </w:p>
        </w:tc>
        <w:tc>
          <w:tcPr>
            <w:tcW w:w="2225" w:type="dxa"/>
            <w:shd w:val="clear" w:color="auto" w:fill="auto"/>
            <w:tcMar>
              <w:left w:w="103" w:type="dxa"/>
            </w:tcMar>
          </w:tcPr>
          <w:p w:rsidR="00C97C53" w:rsidRDefault="00C97C53" w:rsidP="00C97C53">
            <w:pPr>
              <w:jc w:val="center"/>
            </w:pPr>
            <w:r>
              <w:t>Corrección de errores (reescritura parcial)</w:t>
            </w:r>
          </w:p>
        </w:tc>
      </w:tr>
      <w:tr w:rsidR="00C97C53" w:rsidTr="00C97C53">
        <w:tc>
          <w:tcPr>
            <w:tcW w:w="2106" w:type="dxa"/>
            <w:shd w:val="clear" w:color="auto" w:fill="auto"/>
            <w:tcMar>
              <w:left w:w="103" w:type="dxa"/>
            </w:tcMar>
          </w:tcPr>
          <w:p w:rsidR="00C97C53" w:rsidRDefault="00C97C53" w:rsidP="00C97C53">
            <w:pPr>
              <w:jc w:val="center"/>
            </w:pPr>
            <w:r>
              <w:t>Isabel Pérez Pereda</w:t>
            </w:r>
          </w:p>
        </w:tc>
        <w:tc>
          <w:tcPr>
            <w:tcW w:w="2104" w:type="dxa"/>
            <w:shd w:val="clear" w:color="auto" w:fill="auto"/>
            <w:tcMar>
              <w:left w:w="103" w:type="dxa"/>
            </w:tcMar>
          </w:tcPr>
          <w:p w:rsidR="00C97C53" w:rsidRDefault="00C97C53" w:rsidP="00C97C53">
            <w:pPr>
              <w:jc w:val="center"/>
            </w:pPr>
            <w:r>
              <w:t>9/01/2016</w:t>
            </w:r>
          </w:p>
        </w:tc>
        <w:tc>
          <w:tcPr>
            <w:tcW w:w="1989" w:type="dxa"/>
            <w:shd w:val="clear" w:color="auto" w:fill="auto"/>
            <w:tcMar>
              <w:left w:w="103" w:type="dxa"/>
            </w:tcMar>
          </w:tcPr>
          <w:p w:rsidR="00C97C53" w:rsidRDefault="00C97C53" w:rsidP="00C97C53">
            <w:pPr>
              <w:jc w:val="center"/>
            </w:pPr>
            <w:r>
              <w:t>2.1</w:t>
            </w:r>
          </w:p>
        </w:tc>
        <w:tc>
          <w:tcPr>
            <w:tcW w:w="2225" w:type="dxa"/>
            <w:shd w:val="clear" w:color="auto" w:fill="auto"/>
            <w:tcMar>
              <w:left w:w="103" w:type="dxa"/>
            </w:tcMar>
          </w:tcPr>
          <w:p w:rsidR="00C97C53" w:rsidRDefault="00C97C53" w:rsidP="00C97C53">
            <w:pPr>
              <w:jc w:val="center"/>
            </w:pPr>
            <w:r>
              <w:t>Corrección del diagrama de Gantt</w:t>
            </w:r>
          </w:p>
        </w:tc>
      </w:tr>
      <w:tr w:rsidR="00C97C53" w:rsidTr="00C97C53">
        <w:tc>
          <w:tcPr>
            <w:tcW w:w="2106" w:type="dxa"/>
            <w:shd w:val="clear" w:color="auto" w:fill="auto"/>
            <w:tcMar>
              <w:left w:w="103" w:type="dxa"/>
            </w:tcMar>
          </w:tcPr>
          <w:p w:rsidR="00C97C53" w:rsidRDefault="00C97C53" w:rsidP="00C97C53">
            <w:pPr>
              <w:jc w:val="center"/>
            </w:pPr>
            <w:r>
              <w:t>Jesús Recio Herranz</w:t>
            </w:r>
          </w:p>
        </w:tc>
        <w:tc>
          <w:tcPr>
            <w:tcW w:w="2104" w:type="dxa"/>
            <w:shd w:val="clear" w:color="auto" w:fill="auto"/>
            <w:tcMar>
              <w:left w:w="103" w:type="dxa"/>
            </w:tcMar>
          </w:tcPr>
          <w:p w:rsidR="00C97C53" w:rsidRDefault="00C97C53" w:rsidP="00C97C53">
            <w:pPr>
              <w:jc w:val="center"/>
            </w:pPr>
            <w:r>
              <w:t>10/01/2016</w:t>
            </w:r>
          </w:p>
        </w:tc>
        <w:tc>
          <w:tcPr>
            <w:tcW w:w="1989" w:type="dxa"/>
            <w:shd w:val="clear" w:color="auto" w:fill="auto"/>
            <w:tcMar>
              <w:left w:w="103" w:type="dxa"/>
            </w:tcMar>
          </w:tcPr>
          <w:p w:rsidR="00C97C53" w:rsidRDefault="00C97C53" w:rsidP="00C97C53">
            <w:pPr>
              <w:jc w:val="center"/>
            </w:pPr>
            <w:r>
              <w:t>2.2</w:t>
            </w:r>
          </w:p>
        </w:tc>
        <w:tc>
          <w:tcPr>
            <w:tcW w:w="2225" w:type="dxa"/>
            <w:shd w:val="clear" w:color="auto" w:fill="auto"/>
            <w:tcMar>
              <w:left w:w="103" w:type="dxa"/>
            </w:tcMar>
          </w:tcPr>
          <w:p w:rsidR="00C97C53" w:rsidRDefault="00C97C53" w:rsidP="00C97C53">
            <w:pPr>
              <w:jc w:val="center"/>
            </w:pPr>
            <w:r>
              <w:t>Revisión de diagrama de Gantt y modificaciones planificación</w:t>
            </w:r>
          </w:p>
        </w:tc>
      </w:tr>
      <w:tr w:rsidR="00C97C53" w:rsidTr="00C97C53">
        <w:tc>
          <w:tcPr>
            <w:tcW w:w="2106" w:type="dxa"/>
            <w:shd w:val="clear" w:color="auto" w:fill="auto"/>
            <w:tcMar>
              <w:left w:w="103" w:type="dxa"/>
            </w:tcMar>
          </w:tcPr>
          <w:p w:rsidR="00C97C53" w:rsidRDefault="00C97C53" w:rsidP="00C97C53">
            <w:pPr>
              <w:jc w:val="center"/>
            </w:pPr>
            <w:r>
              <w:t>Javier Pellejero Ortega</w:t>
            </w:r>
          </w:p>
        </w:tc>
        <w:tc>
          <w:tcPr>
            <w:tcW w:w="2104" w:type="dxa"/>
            <w:shd w:val="clear" w:color="auto" w:fill="auto"/>
            <w:tcMar>
              <w:left w:w="103" w:type="dxa"/>
            </w:tcMar>
          </w:tcPr>
          <w:p w:rsidR="00C97C53" w:rsidRDefault="00C97C53" w:rsidP="00C97C53">
            <w:pPr>
              <w:jc w:val="center"/>
            </w:pPr>
            <w:r>
              <w:t>11/01/2016</w:t>
            </w:r>
          </w:p>
        </w:tc>
        <w:tc>
          <w:tcPr>
            <w:tcW w:w="1989" w:type="dxa"/>
            <w:shd w:val="clear" w:color="auto" w:fill="auto"/>
            <w:tcMar>
              <w:left w:w="103" w:type="dxa"/>
            </w:tcMar>
          </w:tcPr>
          <w:p w:rsidR="00C97C53" w:rsidRDefault="00C97C53" w:rsidP="00C97C53">
            <w:pPr>
              <w:jc w:val="center"/>
            </w:pPr>
            <w:r>
              <w:t>2.3</w:t>
            </w:r>
          </w:p>
        </w:tc>
        <w:tc>
          <w:tcPr>
            <w:tcW w:w="2225" w:type="dxa"/>
            <w:shd w:val="clear" w:color="auto" w:fill="auto"/>
            <w:tcMar>
              <w:left w:w="103" w:type="dxa"/>
            </w:tcMar>
          </w:tcPr>
          <w:p w:rsidR="00C97C53" w:rsidRDefault="00C97C53" w:rsidP="00C97C53">
            <w:pPr>
              <w:jc w:val="center"/>
            </w:pPr>
            <w:r>
              <w:t>Revisión de descomposición basada en proceso.</w:t>
            </w:r>
          </w:p>
        </w:tc>
      </w:tr>
      <w:tr w:rsidR="00C97C53" w:rsidTr="00C97C53">
        <w:tc>
          <w:tcPr>
            <w:tcW w:w="2106" w:type="dxa"/>
            <w:shd w:val="clear" w:color="auto" w:fill="auto"/>
            <w:tcMar>
              <w:left w:w="103" w:type="dxa"/>
            </w:tcMar>
          </w:tcPr>
          <w:p w:rsidR="00C97C53" w:rsidRDefault="00C97C53" w:rsidP="00C97C53">
            <w:pPr>
              <w:jc w:val="center"/>
            </w:pPr>
            <w:r>
              <w:t>Miguel Pascual Domínguez</w:t>
            </w:r>
          </w:p>
        </w:tc>
        <w:tc>
          <w:tcPr>
            <w:tcW w:w="2104" w:type="dxa"/>
            <w:shd w:val="clear" w:color="auto" w:fill="auto"/>
            <w:tcMar>
              <w:left w:w="103" w:type="dxa"/>
            </w:tcMar>
          </w:tcPr>
          <w:p w:rsidR="00C97C53" w:rsidRDefault="00C97C53" w:rsidP="00C97C53">
            <w:pPr>
              <w:jc w:val="center"/>
            </w:pPr>
            <w:r>
              <w:t>12/01/2016</w:t>
            </w:r>
          </w:p>
        </w:tc>
        <w:tc>
          <w:tcPr>
            <w:tcW w:w="1989" w:type="dxa"/>
            <w:shd w:val="clear" w:color="auto" w:fill="auto"/>
            <w:tcMar>
              <w:left w:w="103" w:type="dxa"/>
            </w:tcMar>
          </w:tcPr>
          <w:p w:rsidR="00C97C53" w:rsidRDefault="00C97C53" w:rsidP="00C97C53">
            <w:pPr>
              <w:jc w:val="center"/>
            </w:pPr>
            <w:r>
              <w:t>2.4</w:t>
            </w:r>
          </w:p>
        </w:tc>
        <w:tc>
          <w:tcPr>
            <w:tcW w:w="2225" w:type="dxa"/>
            <w:shd w:val="clear" w:color="auto" w:fill="auto"/>
            <w:tcMar>
              <w:left w:w="103" w:type="dxa"/>
            </w:tcMar>
          </w:tcPr>
          <w:p w:rsidR="00C97C53" w:rsidRDefault="00C97C53" w:rsidP="00C97C53">
            <w:pPr>
              <w:jc w:val="center"/>
            </w:pPr>
            <w:r>
              <w:t>Descomposición basada en proceso finalizada y pequeñas revisiones</w:t>
            </w:r>
          </w:p>
        </w:tc>
      </w:tr>
      <w:tr w:rsidR="00C97C53" w:rsidTr="00C97C53">
        <w:tc>
          <w:tcPr>
            <w:tcW w:w="2106" w:type="dxa"/>
            <w:shd w:val="clear" w:color="auto" w:fill="auto"/>
            <w:tcMar>
              <w:left w:w="103" w:type="dxa"/>
            </w:tcMar>
          </w:tcPr>
          <w:p w:rsidR="00C97C53" w:rsidRDefault="00C97C53" w:rsidP="00C97C53">
            <w:pPr>
              <w:jc w:val="center"/>
            </w:pPr>
            <w:r>
              <w:t>Isabel Pérez Pereda y Jesús Recio Herranz</w:t>
            </w:r>
          </w:p>
        </w:tc>
        <w:tc>
          <w:tcPr>
            <w:tcW w:w="2104" w:type="dxa"/>
            <w:shd w:val="clear" w:color="auto" w:fill="auto"/>
            <w:tcMar>
              <w:left w:w="103" w:type="dxa"/>
            </w:tcMar>
          </w:tcPr>
          <w:p w:rsidR="00C97C53" w:rsidRDefault="00C97C53" w:rsidP="00C97C53">
            <w:pPr>
              <w:jc w:val="center"/>
            </w:pPr>
            <w:r>
              <w:t>12/01/2016</w:t>
            </w:r>
          </w:p>
        </w:tc>
        <w:tc>
          <w:tcPr>
            <w:tcW w:w="1989" w:type="dxa"/>
            <w:shd w:val="clear" w:color="auto" w:fill="auto"/>
            <w:tcMar>
              <w:left w:w="103" w:type="dxa"/>
            </w:tcMar>
          </w:tcPr>
          <w:p w:rsidR="00C97C53" w:rsidRDefault="00C97C53" w:rsidP="00C97C53">
            <w:pPr>
              <w:jc w:val="center"/>
            </w:pPr>
            <w:r>
              <w:t>2.5</w:t>
            </w:r>
          </w:p>
        </w:tc>
        <w:tc>
          <w:tcPr>
            <w:tcW w:w="2225" w:type="dxa"/>
            <w:shd w:val="clear" w:color="auto" w:fill="auto"/>
            <w:tcMar>
              <w:left w:w="103" w:type="dxa"/>
            </w:tcMar>
          </w:tcPr>
          <w:p w:rsidR="00C97C53" w:rsidRDefault="00C97C53" w:rsidP="00C97C53">
            <w:pPr>
              <w:jc w:val="center"/>
            </w:pPr>
            <w:r>
              <w:t>Introducción de iteraciones en los diagramas de Gantt</w:t>
            </w:r>
          </w:p>
        </w:tc>
      </w:tr>
      <w:tr w:rsidR="00C97C53" w:rsidTr="00C97C53">
        <w:tc>
          <w:tcPr>
            <w:tcW w:w="2106" w:type="dxa"/>
            <w:shd w:val="clear" w:color="auto" w:fill="auto"/>
            <w:tcMar>
              <w:left w:w="103" w:type="dxa"/>
            </w:tcMar>
          </w:tcPr>
          <w:p w:rsidR="00C97C53" w:rsidRDefault="00C97C53" w:rsidP="00C97C53">
            <w:pPr>
              <w:jc w:val="center"/>
            </w:pPr>
            <w:r>
              <w:t>Álvaro Rodríguez García</w:t>
            </w:r>
          </w:p>
        </w:tc>
        <w:tc>
          <w:tcPr>
            <w:tcW w:w="2104" w:type="dxa"/>
            <w:shd w:val="clear" w:color="auto" w:fill="auto"/>
            <w:tcMar>
              <w:left w:w="103" w:type="dxa"/>
            </w:tcMar>
          </w:tcPr>
          <w:p w:rsidR="00C97C53" w:rsidRDefault="00C97C53" w:rsidP="00C97C53">
            <w:pPr>
              <w:jc w:val="center"/>
            </w:pPr>
            <w:r>
              <w:t>19/1/2016</w:t>
            </w:r>
          </w:p>
        </w:tc>
        <w:tc>
          <w:tcPr>
            <w:tcW w:w="1989" w:type="dxa"/>
            <w:shd w:val="clear" w:color="auto" w:fill="auto"/>
            <w:tcMar>
              <w:left w:w="103" w:type="dxa"/>
            </w:tcMar>
          </w:tcPr>
          <w:p w:rsidR="00C97C53" w:rsidRDefault="00C97C53" w:rsidP="00C97C53">
            <w:pPr>
              <w:jc w:val="center"/>
            </w:pPr>
            <w:r>
              <w:t>2.6</w:t>
            </w:r>
          </w:p>
        </w:tc>
        <w:tc>
          <w:tcPr>
            <w:tcW w:w="2225" w:type="dxa"/>
            <w:shd w:val="clear" w:color="auto" w:fill="auto"/>
            <w:tcMar>
              <w:left w:w="103" w:type="dxa"/>
            </w:tcMar>
          </w:tcPr>
          <w:p w:rsidR="00C97C53" w:rsidRPr="0060237F" w:rsidRDefault="00C97C53" w:rsidP="00C97C53">
            <w:pPr>
              <w:jc w:val="center"/>
            </w:pPr>
            <w:r>
              <w:t>C</w:t>
            </w:r>
            <w:r>
              <w:t>orrecciones menores</w:t>
            </w:r>
          </w:p>
        </w:tc>
      </w:tr>
      <w:tr w:rsidR="00C97C53" w:rsidTr="00C97C53">
        <w:tc>
          <w:tcPr>
            <w:tcW w:w="2106" w:type="dxa"/>
            <w:shd w:val="clear" w:color="auto" w:fill="auto"/>
            <w:tcMar>
              <w:left w:w="103" w:type="dxa"/>
            </w:tcMar>
          </w:tcPr>
          <w:p w:rsidR="00C97C53" w:rsidRDefault="00C97C53" w:rsidP="00C97C53">
            <w:pPr>
              <w:jc w:val="center"/>
            </w:pPr>
            <w:r>
              <w:t>Grupo completo</w:t>
            </w:r>
          </w:p>
        </w:tc>
        <w:tc>
          <w:tcPr>
            <w:tcW w:w="2104" w:type="dxa"/>
            <w:shd w:val="clear" w:color="auto" w:fill="auto"/>
            <w:tcMar>
              <w:left w:w="103" w:type="dxa"/>
            </w:tcMar>
          </w:tcPr>
          <w:p w:rsidR="00C97C53" w:rsidRDefault="00C97C53" w:rsidP="00C97C53">
            <w:pPr>
              <w:jc w:val="center"/>
            </w:pPr>
            <w:r>
              <w:t>19/01/2016</w:t>
            </w:r>
          </w:p>
        </w:tc>
        <w:tc>
          <w:tcPr>
            <w:tcW w:w="1989" w:type="dxa"/>
            <w:shd w:val="clear" w:color="auto" w:fill="auto"/>
            <w:tcMar>
              <w:left w:w="103" w:type="dxa"/>
            </w:tcMar>
          </w:tcPr>
          <w:p w:rsidR="00C97C53" w:rsidRDefault="00C97C53" w:rsidP="00C97C53">
            <w:pPr>
              <w:jc w:val="center"/>
            </w:pPr>
            <w:r>
              <w:t>2.7</w:t>
            </w:r>
          </w:p>
        </w:tc>
        <w:tc>
          <w:tcPr>
            <w:tcW w:w="2225" w:type="dxa"/>
            <w:shd w:val="clear" w:color="auto" w:fill="auto"/>
            <w:tcMar>
              <w:left w:w="103" w:type="dxa"/>
            </w:tcMar>
          </w:tcPr>
          <w:p w:rsidR="00C97C53" w:rsidRDefault="00C97C53" w:rsidP="00C97C53">
            <w:pPr>
              <w:jc w:val="center"/>
            </w:pPr>
            <w:r>
              <w:t>Versión final</w:t>
            </w:r>
          </w:p>
        </w:tc>
      </w:tr>
    </w:tbl>
    <w:p w:rsidR="003D189A" w:rsidRDefault="00432285" w:rsidP="003D189A">
      <w:pPr>
        <w:pStyle w:val="Encabezado1"/>
      </w:pPr>
      <w:bookmarkStart w:id="3" w:name="_Toc440353005"/>
      <w:bookmarkStart w:id="4" w:name="_Toc440963904"/>
      <w:r>
        <w:rPr>
          <w:noProof/>
          <w:lang w:eastAsia="es-ES"/>
        </w:rPr>
        <w:lastRenderedPageBreak/>
        <w:pict>
          <v:rect id="Rectángulo 1" o:spid="_x0000_s1029" style="position:absolute;left:0;text-align:left;margin-left:36.1pt;margin-top:0;width:105.2pt;height:598.4pt;z-index:251678720;visibility:visible;mso-position-horizontal-relative:page;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LBorbi2AgAA&#10;rQUAAA4AAAAAAAAAAAAAAAAALgIAAGRycy9lMm9Eb2MueG1sUEsBAi0AFAAGAAgAAAAhANwd4Aff&#10;AAAACAEAAA8AAAAAAAAAAAAAAAAAEAUAAGRycy9kb3ducmV2LnhtbFBLBQYAAAAABAAEAPMAAAAc&#10;BgAAAAA=&#10;" filled="f" stroked="f" strokecolor="#3465a4" strokeweight=".18mm">
            <v:stroke joinstyle="round"/>
            <v:textbox style="mso-next-textbox:#Rectángulo 1">
              <w:txbxContent>
                <w:p w:rsidR="00412D6E" w:rsidRDefault="00412D6E" w:rsidP="003D189A">
                  <w:pPr>
                    <w:pStyle w:val="Cita"/>
                  </w:pPr>
                </w:p>
              </w:txbxContent>
            </v:textbox>
            <w10:wrap anchorx="page" anchory="margin"/>
          </v:rect>
        </w:pict>
      </w:r>
      <w:r w:rsidR="003D189A">
        <w:t>2. Elección del modelo de proceso</w:t>
      </w:r>
      <w:bookmarkEnd w:id="3"/>
      <w:bookmarkEnd w:id="4"/>
    </w:p>
    <w:p w:rsidR="003D189A" w:rsidRDefault="003D189A" w:rsidP="003D189A">
      <w:pPr>
        <w:pStyle w:val="Encabezado2"/>
      </w:pPr>
      <w:r>
        <w:t>Proceso unificado de desarrollo</w:t>
      </w:r>
    </w:p>
    <w:p w:rsidR="003D189A" w:rsidRDefault="00D3421E" w:rsidP="003D189A">
      <w:r>
        <w:tab/>
      </w:r>
      <w:r w:rsidR="003D189A">
        <w:t xml:space="preserve">El modelo de proceso a utilizar será el </w:t>
      </w:r>
      <w:r w:rsidR="003D189A">
        <w:rPr>
          <w:b/>
        </w:rPr>
        <w:t>Proceso Unificado de Desarrollo</w:t>
      </w:r>
      <w:r w:rsidR="003D189A">
        <w:t xml:space="preserve"> o, por sus siglas en inglés, RUP. Este es un modelo de desarrollo pesado basado en iteraciones, con cuatro fases:</w:t>
      </w:r>
    </w:p>
    <w:p w:rsidR="003D189A" w:rsidRDefault="003D189A" w:rsidP="003D189A">
      <w:pPr>
        <w:pStyle w:val="Listaconvietas"/>
        <w:numPr>
          <w:ilvl w:val="0"/>
          <w:numId w:val="17"/>
        </w:numPr>
      </w:pPr>
      <w:r>
        <w:rPr>
          <w:b/>
        </w:rPr>
        <w:t>Inicio:</w:t>
      </w:r>
      <w:r>
        <w:t xml:space="preserve"> en esta fase se desarrolla una descripción del producto.</w:t>
      </w:r>
    </w:p>
    <w:p w:rsidR="003D189A" w:rsidRDefault="003D189A" w:rsidP="003D189A">
      <w:pPr>
        <w:pStyle w:val="Listaconvietas"/>
        <w:numPr>
          <w:ilvl w:val="0"/>
          <w:numId w:val="17"/>
        </w:numPr>
      </w:pPr>
      <w:r>
        <w:rPr>
          <w:b/>
        </w:rPr>
        <w:t>Elaboración:</w:t>
      </w:r>
      <w:r>
        <w:t xml:space="preserve"> consiste en la especificación de los casos de uso y del diseño de la arquitectura del sistema.</w:t>
      </w:r>
    </w:p>
    <w:p w:rsidR="003D189A" w:rsidRDefault="003D189A" w:rsidP="003D189A">
      <w:pPr>
        <w:pStyle w:val="Listaconvietas"/>
        <w:numPr>
          <w:ilvl w:val="0"/>
          <w:numId w:val="17"/>
        </w:numPr>
      </w:pPr>
      <w:r>
        <w:rPr>
          <w:b/>
        </w:rPr>
        <w:t>Construcción:</w:t>
      </w:r>
      <w:r>
        <w:t xml:space="preserve"> se crea el producto.</w:t>
      </w:r>
    </w:p>
    <w:p w:rsidR="003D189A" w:rsidRDefault="003D189A" w:rsidP="003D189A">
      <w:pPr>
        <w:pStyle w:val="Listaconvietas"/>
        <w:numPr>
          <w:ilvl w:val="0"/>
          <w:numId w:val="17"/>
        </w:numPr>
      </w:pPr>
      <w:r>
        <w:rPr>
          <w:b/>
        </w:rPr>
        <w:t>Transición:</w:t>
      </w:r>
      <w:r>
        <w:t xml:space="preserve"> se muestra el producto a los clientes.</w:t>
      </w:r>
    </w:p>
    <w:p w:rsidR="003D189A" w:rsidRDefault="003D189A" w:rsidP="003D189A">
      <w:pPr>
        <w:pStyle w:val="Encabezado2"/>
      </w:pPr>
      <w:r>
        <w:t>Restricciones impuestas por el proyecto</w:t>
      </w:r>
    </w:p>
    <w:p w:rsidR="003D189A" w:rsidRDefault="00D3421E" w:rsidP="003D189A">
      <w:r>
        <w:tab/>
      </w:r>
      <w:r w:rsidR="003D189A">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rsidR="003D189A" w:rsidRDefault="003D189A" w:rsidP="003D189A">
      <w:pPr>
        <w:pStyle w:val="Encabezado2"/>
      </w:pPr>
      <w:r>
        <w:t>Características del modelo</w:t>
      </w:r>
    </w:p>
    <w:p w:rsidR="003D189A" w:rsidRDefault="003D189A" w:rsidP="003D189A">
      <w:r>
        <w:tab/>
        <w:t>El Proceso Unificado de Desarrollo es un modelo que destaca por tres características principales, que son ideales para un proyecto de este tipo:</w:t>
      </w:r>
    </w:p>
    <w:p w:rsidR="003D189A" w:rsidRDefault="003D189A" w:rsidP="003D189A">
      <w:pPr>
        <w:pStyle w:val="Listaconvietas"/>
        <w:numPr>
          <w:ilvl w:val="0"/>
          <w:numId w:val="17"/>
        </w:numPr>
      </w:pPr>
      <w:r>
        <w:t>Está dirigido por casos de uso, lo cual es óptimo para recoger las especificaciones de nuestro cliente.</w:t>
      </w:r>
    </w:p>
    <w:p w:rsidR="003D189A" w:rsidRDefault="003D189A" w:rsidP="003D189A">
      <w:pPr>
        <w:pStyle w:val="Listaconvietas"/>
        <w:numPr>
          <w:ilvl w:val="0"/>
          <w:numId w:val="17"/>
        </w:numPr>
      </w:pPr>
      <w:r>
        <w:t>Está centrado en la arquitectura.</w:t>
      </w:r>
    </w:p>
    <w:p w:rsidR="003D189A" w:rsidRDefault="003D189A" w:rsidP="003D189A">
      <w:pPr>
        <w:pStyle w:val="Listaconvietas"/>
        <w:numPr>
          <w:ilvl w:val="0"/>
          <w:numId w:val="17"/>
        </w:numPr>
      </w:pPr>
      <w:r>
        <w:t>Es iterativo e incremental, lo cual nos permite frecuentes revisiones con el cliente y análisis del producto a fin de capturar los requisitos con precisión.</w:t>
      </w:r>
    </w:p>
    <w:p w:rsidR="003D189A" w:rsidRDefault="003D189A" w:rsidP="003D189A">
      <w:pPr>
        <w:pStyle w:val="Encabezado1"/>
      </w:pPr>
      <w:bookmarkStart w:id="5" w:name="_Toc440353006"/>
      <w:bookmarkStart w:id="6" w:name="_Toc440963905"/>
      <w:r>
        <w:lastRenderedPageBreak/>
        <w:t>3. Cálculo del esfuerzo disponible</w:t>
      </w:r>
      <w:bookmarkEnd w:id="5"/>
      <w:bookmarkEnd w:id="6"/>
    </w:p>
    <w:p w:rsidR="003D189A" w:rsidRDefault="003D189A" w:rsidP="003D189A">
      <w: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w:t>
      </w:r>
      <w:r w:rsidR="00C97C53">
        <w:t xml:space="preserve"> solo festivos no laborables </w:t>
      </w:r>
      <w:r>
        <w:t xml:space="preserve"> y de esta forma desde el 28/10/15 hasta el 19/1/16 las semanas dedicad</w:t>
      </w:r>
      <w:r w:rsidR="00C97C53">
        <w:t>as son 11. De esta forma, como</w:t>
      </w:r>
      <w:r>
        <w:t xml:space="preserve"> 6 personas dedican 5 horas cada una semanalmente, durante 11 semanas, el esfuerzo total sería:</w:t>
      </w:r>
    </w:p>
    <w:p w:rsidR="003D189A" w:rsidRDefault="003D189A" w:rsidP="003D189A">
      <w:pPr>
        <w:jc w:val="center"/>
        <w:rPr>
          <w:rFonts w:eastAsiaTheme="minorEastAsia"/>
        </w:rPr>
      </w:pPr>
      <m:oMathPara>
        <m:oMath>
          <m:r>
            <w:rPr>
              <w:rFonts w:ascii="Cambria Math" w:hAnsi="Cambria Math"/>
            </w:rPr>
            <m:t>E=5</m:t>
          </m:r>
          <m:f>
            <m:fPr>
              <m:ctrlPr>
                <w:rPr>
                  <w:rFonts w:ascii="Cambria Math" w:hAnsi="Cambria Math"/>
                </w:rPr>
              </m:ctrlPr>
            </m:fPr>
            <m:num>
              <m:r>
                <w:rPr>
                  <w:rFonts w:ascii="Cambria Math" w:hAnsi="Cambria Math"/>
                </w:rPr>
                <m:t>h</m:t>
              </m:r>
            </m:num>
            <m:den>
              <m:r>
                <w:rPr>
                  <w:rFonts w:ascii="Cambria Math" w:hAnsi="Cambria Math"/>
                </w:rPr>
                <m:t>p</m:t>
              </m:r>
            </m:den>
          </m:f>
          <m:r>
            <w:rPr>
              <w:rFonts w:ascii="Cambria Math" w:hAnsi="Cambria Math"/>
            </w:rPr>
            <m:t>×6p×11=330PH</m:t>
          </m:r>
        </m:oMath>
      </m:oMathPara>
    </w:p>
    <w:p w:rsidR="003D189A" w:rsidRDefault="003D189A" w:rsidP="003D189A">
      <w:pPr>
        <w:pStyle w:val="Encabezado2"/>
      </w:pPr>
      <w:r>
        <w:t>Conversión a personas-mes:</w:t>
      </w:r>
    </w:p>
    <w:p w:rsidR="003D189A" w:rsidRDefault="003D189A" w:rsidP="003D189A">
      <w:r>
        <w:tab/>
        <w:t>Para convertir nuestro dato en personas-hora a personas-mes, utilizamos simplemente el número habitual de días laborables por mes (22) y las horas trabajadas habitualmente al día (8). Por tanto, la equivalencia es claramente:</w:t>
      </w:r>
    </w:p>
    <w:p w:rsidR="003D189A" w:rsidRDefault="003D189A" w:rsidP="003D189A">
      <w:pPr>
        <w:jc w:val="center"/>
        <w:rPr>
          <w:rFonts w:eastAsiaTheme="minorEastAsia"/>
        </w:rPr>
      </w:pPr>
      <m:oMathPara>
        <m:oMath>
          <m:r>
            <w:rPr>
              <w:rFonts w:ascii="Cambria Math" w:hAnsi="Cambria Math"/>
            </w:rPr>
            <m:t>1PM=22×8PH=176PH</m:t>
          </m:r>
        </m:oMath>
      </m:oMathPara>
    </w:p>
    <w:p w:rsidR="003D189A" w:rsidRDefault="003D189A" w:rsidP="003D189A">
      <w:r>
        <w:t>Y con esta equivalencia el esfuerzo total dedicado es:</w:t>
      </w:r>
    </w:p>
    <w:p w:rsidR="003D189A" w:rsidRDefault="003D189A" w:rsidP="003D189A">
      <w:pPr>
        <w:jc w:val="center"/>
      </w:pPr>
      <m:oMathPara>
        <m:oMath>
          <m:r>
            <w:rPr>
              <w:rFonts w:ascii="Cambria Math" w:hAnsi="Cambria Math"/>
            </w:rPr>
            <m:t>E=</m:t>
          </m:r>
          <m:f>
            <m:fPr>
              <m:ctrlPr>
                <w:rPr>
                  <w:rFonts w:ascii="Cambria Math" w:hAnsi="Cambria Math"/>
                </w:rPr>
              </m:ctrlPr>
            </m:fPr>
            <m:num>
              <m:r>
                <w:rPr>
                  <w:rFonts w:ascii="Cambria Math" w:hAnsi="Cambria Math"/>
                </w:rPr>
                <m:t>330</m:t>
              </m:r>
            </m:num>
            <m:den>
              <m:r>
                <w:rPr>
                  <w:rFonts w:ascii="Cambria Math" w:hAnsi="Cambria Math"/>
                </w:rPr>
                <m:t>176</m:t>
              </m:r>
            </m:den>
          </m:f>
          <m:r>
            <w:rPr>
              <w:rFonts w:ascii="Cambria Math" w:hAnsi="Cambria Math"/>
            </w:rPr>
            <m:t>=1,875PM</m:t>
          </m:r>
        </m:oMath>
      </m:oMathPara>
    </w:p>
    <w:p w:rsidR="003D189A" w:rsidRDefault="003D189A" w:rsidP="003D189A">
      <w:pPr>
        <w:pStyle w:val="Encabezado1"/>
      </w:pPr>
      <w:bookmarkStart w:id="7" w:name="_Toc440353007"/>
      <w:bookmarkStart w:id="8" w:name="_Toc440963906"/>
      <w:r>
        <w:lastRenderedPageBreak/>
        <w:t>4. Estimación por descomposición de producto</w:t>
      </w:r>
      <w:bookmarkEnd w:id="7"/>
      <w:bookmarkEnd w:id="8"/>
    </w:p>
    <w:p w:rsidR="003D189A" w:rsidRDefault="003D189A" w:rsidP="003D189A">
      <w:pPr>
        <w:pStyle w:val="Encabezado2"/>
        <w:rPr>
          <w:lang w:eastAsia="es-ES"/>
        </w:rPr>
      </w:pPr>
      <w:r>
        <w:rPr>
          <w:lang w:eastAsia="es-ES"/>
        </w:rPr>
        <w:t>Estimación del esfuerzo de elaboración de artefactos de desarrollo</w:t>
      </w:r>
    </w:p>
    <w:p w:rsidR="003D189A" w:rsidRDefault="003D189A" w:rsidP="003D189A">
      <w:pPr>
        <w:rPr>
          <w:lang w:eastAsia="es-ES"/>
        </w:rPr>
      </w:pPr>
      <w:r>
        <w:rPr>
          <w:lang w:eastAsia="es-ES"/>
        </w:rPr>
        <w:tab/>
        <w:t xml:space="preserve">Hemos tratado de dividir cada tarea en microtareas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rsidR="003D189A" w:rsidRDefault="003D189A" w:rsidP="003D189A">
      <w:pPr>
        <w:rPr>
          <w:rFonts w:eastAsiaTheme="minorEastAsia"/>
          <w:lang w:eastAsia="es-ES"/>
        </w:rPr>
      </w:pPr>
      <m:oMathPara>
        <m:oMath>
          <m:r>
            <w:rPr>
              <w:rFonts w:ascii="Cambria Math" w:hAnsi="Cambria Math"/>
            </w:rPr>
            <m:t>1Pto=2Per*1</m:t>
          </m:r>
          <m:r>
            <w:rPr>
              <w:rFonts w:ascii="Cambria Math" w:hAnsi="Cambria Math"/>
            </w:rPr>
            <m:t>h=2PH=</m:t>
          </m:r>
          <m:f>
            <m:fPr>
              <m:ctrlPr>
                <w:rPr>
                  <w:rFonts w:ascii="Cambria Math" w:hAnsi="Cambria Math"/>
                </w:rPr>
              </m:ctrlPr>
            </m:fPr>
            <m:num>
              <m:r>
                <w:rPr>
                  <w:rFonts w:ascii="Cambria Math" w:hAnsi="Cambria Math"/>
                </w:rPr>
                <m:t>2</m:t>
              </m:r>
            </m:num>
            <m:den>
              <m:r>
                <w:rPr>
                  <w:rFonts w:ascii="Cambria Math" w:hAnsi="Cambria Math"/>
                </w:rPr>
                <m:t>176</m:t>
              </m:r>
            </m:den>
          </m:f>
          <m:r>
            <w:rPr>
              <w:rFonts w:ascii="Cambria Math" w:hAnsi="Cambria Math"/>
            </w:rPr>
            <m:t>PM=0,0114PM</m:t>
          </m:r>
        </m:oMath>
      </m:oMathPara>
    </w:p>
    <w:p w:rsidR="003D189A" w:rsidRDefault="003D189A" w:rsidP="003D189A">
      <w:pPr>
        <w:rPr>
          <w:rFonts w:eastAsiaTheme="minorEastAsia"/>
          <w:lang w:eastAsia="es-ES"/>
        </w:rPr>
      </w:pPr>
      <w:r>
        <w:rPr>
          <w:rFonts w:eastAsiaTheme="minorEastAsia"/>
          <w:lang w:eastAsia="es-ES"/>
        </w:rPr>
        <w:tab/>
        <w:t>Hemos conseguido dividir la mayoría de las tareas en microtareas que no comprenden más de 4 puntos. Estas microtareas aparecen en la lista del apartado siguiente, y los valores entre paréntesis corresponden a los puntos asignados a cada tarea.</w:t>
      </w:r>
    </w:p>
    <w:p w:rsidR="003D189A" w:rsidRDefault="003D189A" w:rsidP="003D189A">
      <w:pPr>
        <w:pStyle w:val="Encabezado2"/>
        <w:rPr>
          <w:rFonts w:ascii="Arial" w:eastAsia="Times New Roman" w:hAnsi="Arial" w:cs="Arial"/>
          <w:color w:val="00000A"/>
          <w:lang w:eastAsia="es-ES"/>
        </w:rPr>
      </w:pPr>
      <w:r>
        <w:t>Descomposición</w:t>
      </w:r>
      <w:r w:rsidR="00C97C53">
        <w:t xml:space="preserve"> </w:t>
      </w:r>
      <w:r>
        <w:rPr>
          <w:rFonts w:eastAsia="Times New Roman" w:cs="Arial"/>
          <w:color w:val="00000A"/>
          <w:lang w:eastAsia="es-ES"/>
        </w:rPr>
        <w:t>de los artefactos de desarrollo:</w:t>
      </w:r>
    </w:p>
    <w:p w:rsidR="003D189A" w:rsidRDefault="003D189A" w:rsidP="003D189A">
      <w:pPr>
        <w:rPr>
          <w:lang w:eastAsia="es-ES"/>
        </w:rPr>
      </w:pPr>
      <w:r>
        <w:rPr>
          <w:b/>
          <w:lang w:eastAsia="es-ES"/>
        </w:rPr>
        <w:t xml:space="preserve">Nota: </w:t>
      </w:r>
      <w:r>
        <w:rPr>
          <w:lang w:eastAsia="es-ES"/>
        </w:rPr>
        <w:t>los apartados interiores son un desglose del tiempo registrado en los apartados que los contienen.</w:t>
      </w:r>
    </w:p>
    <w:p w:rsidR="003D189A" w:rsidRDefault="003D189A" w:rsidP="003D189A">
      <w:pPr>
        <w:numPr>
          <w:ilvl w:val="0"/>
          <w:numId w:val="19"/>
        </w:numPr>
        <w:spacing w:after="0" w:line="240" w:lineRule="auto"/>
        <w:textAlignment w:val="baseline"/>
        <w:rPr>
          <w:lang w:eastAsia="es-ES"/>
        </w:rPr>
      </w:pPr>
      <w:r>
        <w:rPr>
          <w:lang w:eastAsia="es-ES"/>
        </w:rPr>
        <w:t>Especificación de requisitos (58)</w:t>
      </w:r>
    </w:p>
    <w:p w:rsidR="003D189A" w:rsidRDefault="003D189A" w:rsidP="003D189A">
      <w:pPr>
        <w:numPr>
          <w:ilvl w:val="1"/>
          <w:numId w:val="19"/>
        </w:numPr>
        <w:spacing w:after="0" w:line="240" w:lineRule="auto"/>
        <w:textAlignment w:val="baseline"/>
        <w:rPr>
          <w:lang w:eastAsia="es-ES"/>
        </w:rPr>
      </w:pPr>
      <w:r>
        <w:rPr>
          <w:lang w:eastAsia="es-ES"/>
        </w:rPr>
        <w:t>Modelo de casos de uso (55)</w:t>
      </w:r>
    </w:p>
    <w:p w:rsidR="003D189A" w:rsidRDefault="003D189A" w:rsidP="003D189A">
      <w:pPr>
        <w:numPr>
          <w:ilvl w:val="2"/>
          <w:numId w:val="19"/>
        </w:numPr>
        <w:spacing w:after="0" w:line="240" w:lineRule="auto"/>
        <w:textAlignment w:val="baseline"/>
        <w:rPr>
          <w:lang w:eastAsia="es-ES"/>
        </w:rPr>
      </w:pPr>
      <w:r>
        <w:rPr>
          <w:lang w:eastAsia="es-ES"/>
        </w:rPr>
        <w:t>Descripción de casos de uso (50)</w:t>
      </w:r>
    </w:p>
    <w:p w:rsidR="003D189A" w:rsidRDefault="003D189A" w:rsidP="003D189A">
      <w:pPr>
        <w:numPr>
          <w:ilvl w:val="3"/>
          <w:numId w:val="19"/>
        </w:numPr>
        <w:spacing w:after="0" w:line="240" w:lineRule="auto"/>
        <w:textAlignment w:val="baseline"/>
        <w:rPr>
          <w:lang w:eastAsia="es-ES"/>
        </w:rPr>
      </w:pPr>
      <w:r>
        <w:rPr>
          <w:lang w:eastAsia="es-ES"/>
        </w:rPr>
        <w:t>20 casos de uso a 2,5 puntos por caso de uso.</w:t>
      </w:r>
    </w:p>
    <w:p w:rsidR="003D189A" w:rsidRDefault="003D189A" w:rsidP="003D189A">
      <w:pPr>
        <w:numPr>
          <w:ilvl w:val="2"/>
          <w:numId w:val="19"/>
        </w:numPr>
        <w:spacing w:after="0" w:line="240" w:lineRule="auto"/>
        <w:textAlignment w:val="baseline"/>
        <w:rPr>
          <w:lang w:eastAsia="es-ES"/>
        </w:rPr>
      </w:pPr>
      <w:r>
        <w:rPr>
          <w:lang w:eastAsia="es-ES"/>
        </w:rPr>
        <w:t>Diagrama de casos de uso (5)</w:t>
      </w:r>
    </w:p>
    <w:p w:rsidR="003D189A" w:rsidRDefault="003D189A" w:rsidP="003D189A">
      <w:pPr>
        <w:numPr>
          <w:ilvl w:val="1"/>
          <w:numId w:val="19"/>
        </w:numPr>
        <w:spacing w:after="0" w:line="240" w:lineRule="auto"/>
        <w:textAlignment w:val="baseline"/>
        <w:rPr>
          <w:lang w:eastAsia="es-ES"/>
        </w:rPr>
      </w:pPr>
      <w:r>
        <w:rPr>
          <w:lang w:eastAsia="es-ES"/>
        </w:rPr>
        <w:t>Modelo estructural:</w:t>
      </w:r>
    </w:p>
    <w:p w:rsidR="003D189A" w:rsidRDefault="003D189A" w:rsidP="003D189A">
      <w:pPr>
        <w:numPr>
          <w:ilvl w:val="2"/>
          <w:numId w:val="19"/>
        </w:numPr>
        <w:spacing w:after="0" w:line="240" w:lineRule="auto"/>
        <w:textAlignment w:val="baseline"/>
        <w:rPr>
          <w:lang w:eastAsia="es-ES"/>
        </w:rPr>
      </w:pPr>
      <w:r>
        <w:rPr>
          <w:lang w:eastAsia="es-ES"/>
        </w:rPr>
        <w:t>Diagrama de clases (3)</w:t>
      </w:r>
    </w:p>
    <w:p w:rsidR="003D189A" w:rsidRDefault="003D189A" w:rsidP="003D189A">
      <w:pPr>
        <w:numPr>
          <w:ilvl w:val="0"/>
          <w:numId w:val="19"/>
        </w:numPr>
        <w:spacing w:after="0" w:line="240" w:lineRule="auto"/>
        <w:textAlignment w:val="baseline"/>
        <w:rPr>
          <w:lang w:eastAsia="es-ES"/>
        </w:rPr>
      </w:pPr>
      <w:r>
        <w:rPr>
          <w:lang w:eastAsia="es-ES"/>
        </w:rPr>
        <w:t>Ámbito de proyecto (2)</w:t>
      </w:r>
    </w:p>
    <w:p w:rsidR="003D189A" w:rsidRDefault="003D189A" w:rsidP="003D189A">
      <w:pPr>
        <w:numPr>
          <w:ilvl w:val="0"/>
          <w:numId w:val="19"/>
        </w:numPr>
        <w:spacing w:after="0" w:line="240" w:lineRule="auto"/>
        <w:textAlignment w:val="baseline"/>
        <w:rPr>
          <w:lang w:eastAsia="es-ES"/>
        </w:rPr>
      </w:pPr>
      <w:r>
        <w:rPr>
          <w:lang w:eastAsia="es-ES"/>
        </w:rPr>
        <w:t>Modelo de proceso de desarrollo (3)</w:t>
      </w:r>
    </w:p>
    <w:p w:rsidR="003D189A" w:rsidRDefault="003D189A" w:rsidP="003D189A">
      <w:pPr>
        <w:numPr>
          <w:ilvl w:val="1"/>
          <w:numId w:val="19"/>
        </w:numPr>
        <w:spacing w:after="0" w:line="240" w:lineRule="auto"/>
        <w:textAlignment w:val="baseline"/>
        <w:rPr>
          <w:lang w:eastAsia="es-ES"/>
        </w:rPr>
      </w:pPr>
      <w:r>
        <w:rPr>
          <w:lang w:eastAsia="es-ES"/>
        </w:rPr>
        <w:t>Elección del modelo (1)</w:t>
      </w:r>
    </w:p>
    <w:p w:rsidR="003D189A" w:rsidRDefault="003D189A" w:rsidP="003D189A">
      <w:pPr>
        <w:numPr>
          <w:ilvl w:val="1"/>
          <w:numId w:val="19"/>
        </w:numPr>
        <w:spacing w:after="0" w:line="240" w:lineRule="auto"/>
        <w:textAlignment w:val="baseline"/>
        <w:rPr>
          <w:lang w:eastAsia="es-ES"/>
        </w:rPr>
      </w:pPr>
      <w:r>
        <w:rPr>
          <w:lang w:eastAsia="es-ES"/>
        </w:rPr>
        <w:t>Motivación (1)</w:t>
      </w:r>
    </w:p>
    <w:p w:rsidR="003D189A" w:rsidRDefault="003D189A" w:rsidP="003D189A">
      <w:pPr>
        <w:numPr>
          <w:ilvl w:val="1"/>
          <w:numId w:val="19"/>
        </w:numPr>
        <w:spacing w:after="0" w:line="240" w:lineRule="auto"/>
        <w:textAlignment w:val="baseline"/>
        <w:rPr>
          <w:lang w:eastAsia="es-ES"/>
        </w:rPr>
      </w:pPr>
      <w:r>
        <w:rPr>
          <w:lang w:eastAsia="es-ES"/>
        </w:rPr>
        <w:t>Descripción del modelo (1)</w:t>
      </w:r>
    </w:p>
    <w:p w:rsidR="003D189A" w:rsidRDefault="003D189A" w:rsidP="003D189A">
      <w:pPr>
        <w:numPr>
          <w:ilvl w:val="0"/>
          <w:numId w:val="19"/>
        </w:numPr>
        <w:spacing w:after="0" w:line="240" w:lineRule="auto"/>
        <w:textAlignment w:val="baseline"/>
        <w:rPr>
          <w:lang w:eastAsia="es-ES"/>
        </w:rPr>
      </w:pPr>
      <w:r>
        <w:rPr>
          <w:lang w:eastAsia="es-ES"/>
        </w:rPr>
        <w:t>Plan de gestión de configuración de software (5)</w:t>
      </w:r>
    </w:p>
    <w:p w:rsidR="003D189A" w:rsidRDefault="003D189A" w:rsidP="003D189A">
      <w:pPr>
        <w:numPr>
          <w:ilvl w:val="1"/>
          <w:numId w:val="19"/>
        </w:numPr>
        <w:spacing w:after="0" w:line="240" w:lineRule="auto"/>
        <w:textAlignment w:val="baseline"/>
        <w:rPr>
          <w:lang w:eastAsia="es-ES"/>
        </w:rPr>
      </w:pPr>
      <w:r>
        <w:rPr>
          <w:lang w:eastAsia="es-ES"/>
        </w:rPr>
        <w:t>Herramientas de trabajo a usar para microplanificación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para edición de documentos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como repositorio (1)</w:t>
      </w:r>
    </w:p>
    <w:p w:rsidR="003D189A" w:rsidRDefault="003D189A" w:rsidP="003D189A">
      <w:pPr>
        <w:numPr>
          <w:ilvl w:val="1"/>
          <w:numId w:val="19"/>
        </w:numPr>
        <w:spacing w:after="0" w:line="240" w:lineRule="auto"/>
        <w:textAlignment w:val="baseline"/>
        <w:rPr>
          <w:lang w:eastAsia="es-ES"/>
        </w:rPr>
      </w:pPr>
      <w:r>
        <w:rPr>
          <w:lang w:eastAsia="es-ES"/>
        </w:rPr>
        <w:lastRenderedPageBreak/>
        <w:t>Estructura de archivos y convenios de nombrado (1)</w:t>
      </w:r>
    </w:p>
    <w:p w:rsidR="003D189A" w:rsidRDefault="003D189A" w:rsidP="003D189A">
      <w:pPr>
        <w:numPr>
          <w:ilvl w:val="1"/>
          <w:numId w:val="19"/>
        </w:numPr>
        <w:spacing w:after="0" w:line="240" w:lineRule="auto"/>
        <w:textAlignment w:val="baseline"/>
        <w:rPr>
          <w:lang w:eastAsia="es-ES"/>
        </w:rPr>
      </w:pPr>
      <w:r>
        <w:rPr>
          <w:lang w:eastAsia="es-ES"/>
        </w:rPr>
        <w:t>Identificación de herramientas a usar para comunicación de grupo (1)</w:t>
      </w:r>
    </w:p>
    <w:p w:rsidR="003D189A" w:rsidRDefault="003D189A" w:rsidP="003D189A">
      <w:pPr>
        <w:numPr>
          <w:ilvl w:val="0"/>
          <w:numId w:val="19"/>
        </w:numPr>
        <w:spacing w:after="0" w:line="240" w:lineRule="auto"/>
        <w:textAlignment w:val="baseline"/>
        <w:rPr>
          <w:lang w:eastAsia="es-ES"/>
        </w:rPr>
      </w:pPr>
      <w:r>
        <w:rPr>
          <w:lang w:eastAsia="es-ES"/>
        </w:rPr>
        <w:t>Plan de gestión de equipos (8)</w:t>
      </w:r>
    </w:p>
    <w:p w:rsidR="003D189A" w:rsidRDefault="003D189A" w:rsidP="003D189A">
      <w:pPr>
        <w:numPr>
          <w:ilvl w:val="1"/>
          <w:numId w:val="19"/>
        </w:numPr>
        <w:spacing w:after="0" w:line="240" w:lineRule="auto"/>
        <w:textAlignment w:val="baseline"/>
        <w:rPr>
          <w:lang w:eastAsia="es-ES"/>
        </w:rPr>
      </w:pPr>
      <w:r>
        <w:rPr>
          <w:lang w:eastAsia="es-ES"/>
        </w:rPr>
        <w:t>Estructura interna (2)</w:t>
      </w:r>
    </w:p>
    <w:p w:rsidR="003D189A" w:rsidRDefault="003D189A" w:rsidP="003D189A">
      <w:pPr>
        <w:numPr>
          <w:ilvl w:val="2"/>
          <w:numId w:val="19"/>
        </w:numPr>
        <w:spacing w:after="0" w:line="240" w:lineRule="auto"/>
        <w:textAlignment w:val="baseline"/>
        <w:rPr>
          <w:lang w:eastAsia="es-ES"/>
        </w:rPr>
      </w:pPr>
      <w:r>
        <w:rPr>
          <w:lang w:eastAsia="es-ES"/>
        </w:rPr>
        <w:t>Mecanismos de decisión y reparto de tareas (1)</w:t>
      </w:r>
      <w:r>
        <w:rPr>
          <w:lang w:eastAsia="es-ES"/>
        </w:rPr>
        <w:tab/>
      </w:r>
    </w:p>
    <w:p w:rsidR="003D189A" w:rsidRDefault="003D189A" w:rsidP="003D189A">
      <w:pPr>
        <w:numPr>
          <w:ilvl w:val="2"/>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Reuniones y actas (2)</w:t>
      </w:r>
    </w:p>
    <w:p w:rsidR="003D189A" w:rsidRDefault="003D189A" w:rsidP="003D189A">
      <w:pPr>
        <w:numPr>
          <w:ilvl w:val="1"/>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Plan de informes y de adquisición de recursos (1)</w:t>
      </w:r>
    </w:p>
    <w:p w:rsidR="003D189A" w:rsidRDefault="003D189A" w:rsidP="003D189A">
      <w:pPr>
        <w:numPr>
          <w:ilvl w:val="1"/>
          <w:numId w:val="19"/>
        </w:numPr>
        <w:spacing w:after="0" w:line="240" w:lineRule="auto"/>
        <w:textAlignment w:val="baseline"/>
        <w:rPr>
          <w:lang w:eastAsia="es-ES"/>
        </w:rPr>
      </w:pPr>
      <w:r>
        <w:rPr>
          <w:lang w:eastAsia="es-ES"/>
        </w:rPr>
        <w:t>Plan de formación de plantilla y capacidades individuales (1)</w:t>
      </w:r>
    </w:p>
    <w:p w:rsidR="003D189A" w:rsidRDefault="003D189A" w:rsidP="003D189A">
      <w:pPr>
        <w:numPr>
          <w:ilvl w:val="1"/>
          <w:numId w:val="19"/>
        </w:numPr>
        <w:spacing w:after="0" w:line="240" w:lineRule="auto"/>
        <w:textAlignment w:val="baseline"/>
        <w:rPr>
          <w:lang w:eastAsia="es-ES"/>
        </w:rPr>
      </w:pPr>
      <w:r>
        <w:rPr>
          <w:lang w:eastAsia="es-ES"/>
        </w:rPr>
        <w:t>Seguimiento del trabajo (1)</w:t>
      </w:r>
    </w:p>
    <w:p w:rsidR="003D189A" w:rsidRDefault="003D189A" w:rsidP="003D189A">
      <w:pPr>
        <w:numPr>
          <w:ilvl w:val="0"/>
          <w:numId w:val="19"/>
        </w:numPr>
        <w:spacing w:after="0" w:line="240" w:lineRule="auto"/>
        <w:textAlignment w:val="baseline"/>
        <w:rPr>
          <w:lang w:eastAsia="es-ES"/>
        </w:rPr>
      </w:pPr>
      <w:r>
        <w:rPr>
          <w:lang w:eastAsia="es-ES"/>
        </w:rPr>
        <w:t>Planificación (20)</w:t>
      </w:r>
    </w:p>
    <w:p w:rsidR="003D189A" w:rsidRDefault="003D189A" w:rsidP="003D189A">
      <w:pPr>
        <w:numPr>
          <w:ilvl w:val="1"/>
          <w:numId w:val="19"/>
        </w:numPr>
        <w:spacing w:after="0" w:line="240" w:lineRule="auto"/>
        <w:textAlignment w:val="baseline"/>
        <w:rPr>
          <w:lang w:eastAsia="es-ES"/>
        </w:rPr>
      </w:pPr>
      <w:r>
        <w:rPr>
          <w:lang w:eastAsia="es-ES"/>
        </w:rPr>
        <w:t>Cálculo del esfuerzo disponible (3)</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producto (7)</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proceso (6)</w:t>
      </w:r>
    </w:p>
    <w:p w:rsidR="003D189A" w:rsidRDefault="003D189A" w:rsidP="003D189A">
      <w:pPr>
        <w:numPr>
          <w:ilvl w:val="1"/>
          <w:numId w:val="19"/>
        </w:numPr>
        <w:spacing w:after="0" w:line="240" w:lineRule="auto"/>
        <w:textAlignment w:val="baseline"/>
        <w:rPr>
          <w:lang w:eastAsia="es-ES"/>
        </w:rPr>
      </w:pPr>
      <w:r>
        <w:rPr>
          <w:lang w:eastAsia="es-ES"/>
        </w:rPr>
        <w:t>Planificación con diagrama de Gantt (4)</w:t>
      </w:r>
    </w:p>
    <w:p w:rsidR="003D189A" w:rsidRDefault="003D189A" w:rsidP="003D189A">
      <w:pPr>
        <w:numPr>
          <w:ilvl w:val="0"/>
          <w:numId w:val="19"/>
        </w:numPr>
        <w:spacing w:after="0" w:line="240" w:lineRule="auto"/>
        <w:textAlignment w:val="baseline"/>
        <w:rPr>
          <w:lang w:eastAsia="es-ES"/>
        </w:rPr>
      </w:pPr>
      <w:r>
        <w:rPr>
          <w:lang w:eastAsia="es-ES"/>
        </w:rPr>
        <w:t>Plan de reducción, supervisión y gestión de riesgo (8)</w:t>
      </w:r>
    </w:p>
    <w:p w:rsidR="003D189A" w:rsidRDefault="003D189A" w:rsidP="003D189A">
      <w:pPr>
        <w:numPr>
          <w:ilvl w:val="1"/>
          <w:numId w:val="19"/>
        </w:numPr>
        <w:spacing w:after="0" w:line="240" w:lineRule="auto"/>
        <w:textAlignment w:val="baseline"/>
        <w:rPr>
          <w:lang w:eastAsia="es-ES"/>
        </w:rPr>
      </w:pPr>
      <w:r>
        <w:rPr>
          <w:lang w:eastAsia="es-ES"/>
        </w:rPr>
        <w:t>Análisis de riesgos (4)</w:t>
      </w:r>
    </w:p>
    <w:p w:rsidR="003D189A" w:rsidRDefault="003D189A" w:rsidP="003D189A">
      <w:pPr>
        <w:numPr>
          <w:ilvl w:val="1"/>
          <w:numId w:val="19"/>
        </w:numPr>
        <w:spacing w:after="0" w:line="240" w:lineRule="auto"/>
        <w:textAlignment w:val="baseline"/>
        <w:rPr>
          <w:lang w:eastAsia="es-ES"/>
        </w:rPr>
      </w:pPr>
      <w:r>
        <w:rPr>
          <w:lang w:eastAsia="es-ES"/>
        </w:rPr>
        <w:t>Priorización de riesgos (2)</w:t>
      </w:r>
    </w:p>
    <w:p w:rsidR="003D189A" w:rsidRDefault="003D189A" w:rsidP="003D189A">
      <w:pPr>
        <w:numPr>
          <w:ilvl w:val="1"/>
          <w:numId w:val="19"/>
        </w:numPr>
        <w:spacing w:after="0" w:line="240" w:lineRule="auto"/>
        <w:textAlignment w:val="baseline"/>
        <w:rPr>
          <w:lang w:eastAsia="es-ES"/>
        </w:rPr>
      </w:pPr>
      <w:r>
        <w:rPr>
          <w:lang w:eastAsia="es-ES"/>
        </w:rPr>
        <w:t>Valoración final y plan de riesgo (2)</w:t>
      </w:r>
    </w:p>
    <w:p w:rsidR="003D189A" w:rsidRDefault="003D189A" w:rsidP="003D189A">
      <w:pPr>
        <w:rPr>
          <w:lang w:eastAsia="es-ES"/>
        </w:rPr>
      </w:pPr>
    </w:p>
    <w:p w:rsidR="003D189A" w:rsidRDefault="003D189A" w:rsidP="003D189A">
      <w:pPr>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etc), que aparecerán en los apartados siguientes; vemos que nuestro esfuerzo a dedicar es menor que el esfuerzo disponible. Por tanto, podemos dedicar más tiempo del necesario y esto nos permite tener un margen temporal de seguridad en caso de imprevisto.</w:t>
      </w:r>
    </w:p>
    <w:p w:rsidR="003D189A" w:rsidRDefault="003D189A" w:rsidP="003D189A">
      <w:pPr>
        <w:pStyle w:val="Encabezado1"/>
      </w:pPr>
      <w:bookmarkStart w:id="9" w:name="_Toc440353008"/>
      <w:bookmarkStart w:id="10" w:name="_Toc440963907"/>
      <w:r>
        <w:lastRenderedPageBreak/>
        <w:t>5. Estimación por descomposición de proceso</w:t>
      </w:r>
      <w:bookmarkEnd w:id="9"/>
      <w:bookmarkEnd w:id="10"/>
    </w:p>
    <w:p w:rsidR="003D189A" w:rsidRDefault="00D3421E" w:rsidP="003D189A">
      <w:r>
        <w:tab/>
      </w:r>
      <w:r w:rsidR="003D189A">
        <w:t xml:space="preserve">En la siguiente tabla estimamos el esfuerzo por tareas de trabajo y bloque funcionales en </w:t>
      </w:r>
      <w:r w:rsidR="003D189A">
        <w:rPr>
          <w:i/>
        </w:rPr>
        <w:t>puntos</w:t>
      </w:r>
      <w:r w:rsidR="003D189A">
        <w:t xml:space="preserve"> y </w:t>
      </w:r>
      <w:r w:rsidR="003D189A">
        <w:rPr>
          <w:i/>
        </w:rPr>
        <w:t>personas-mes</w:t>
      </w:r>
      <w:r w:rsidR="003D189A">
        <w:t>, este último entre paréntesis.</w:t>
      </w:r>
    </w:p>
    <w:p w:rsidR="003D189A" w:rsidRDefault="00D3421E" w:rsidP="003D189A">
      <w:r>
        <w:tab/>
      </w:r>
      <w:r w:rsidR="003D189A">
        <w:t>Debido a que no todas las tareas precisan iteraciones, presentamos primero una tabla general con todos los puntos de esfuerzo asignados por bloques funcionales y a continuación desarrollaremos las iteraciones de aquellas tareas que precisen de las mismas.</w:t>
      </w:r>
    </w:p>
    <w:p w:rsidR="003D189A" w:rsidRPr="002A704C" w:rsidRDefault="003D189A" w:rsidP="003D189A">
      <w:pPr>
        <w:rPr>
          <w:rFonts w:ascii="Arial" w:eastAsia="Times New Roman" w:hAnsi="Arial" w:cs="Arial"/>
          <w:color w:val="00000A"/>
          <w:sz w:val="22"/>
          <w:szCs w:val="22"/>
          <w:lang w:eastAsia="es-ES"/>
        </w:rPr>
      </w:pPr>
    </w:p>
    <w:tbl>
      <w:tblPr>
        <w:tblW w:w="9569"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765"/>
        <w:gridCol w:w="1134"/>
        <w:gridCol w:w="1275"/>
        <w:gridCol w:w="1418"/>
        <w:gridCol w:w="1417"/>
      </w:tblGrid>
      <w:tr w:rsidR="00CE2B0A" w:rsidRPr="002A704C" w:rsidTr="00CE2B0A">
        <w:trPr>
          <w:trHeight w:val="513"/>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w:t>
            </w:r>
            <w:r>
              <w:rPr>
                <w:rFonts w:ascii="Arial" w:eastAsia="Times New Roman" w:hAnsi="Arial" w:cs="Arial"/>
                <w:color w:val="000000"/>
                <w:sz w:val="18"/>
                <w:szCs w:val="18"/>
                <w:lang w:eastAsia="es-ES"/>
              </w:rPr>
              <w:t>ctividad Estructural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133"/>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Grupo</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Montar grupo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9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Organización jerárquica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2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Decisiones de uso de herramientas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49"/>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Cliente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Ámbito del SW</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16 (0,181)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11,268%</w:t>
            </w:r>
          </w:p>
        </w:tc>
      </w:tr>
      <w:tr w:rsidR="00CE2B0A" w:rsidRPr="002A704C" w:rsidTr="00CE2B0A">
        <w:trPr>
          <w:trHeight w:val="156"/>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requisitos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10 (0,114)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7,042%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Verificación SW y SRS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proceso y ámbito del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25 (0,284)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17,606%</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Cálculo de esfuerzo disponible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Estimación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13 (0,148)</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9,155%</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89"/>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 diagramas de Gantt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397"/>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Gestión de config. del Software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Elección de herramientas de trabajo y comunicación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r>
    </w:tbl>
    <w:p w:rsidR="003D189A" w:rsidRDefault="003D189A" w:rsidP="003D189A">
      <w:pPr>
        <w:spacing w:after="0"/>
        <w:jc w:val="left"/>
        <w:rPr>
          <w:rFonts w:ascii="Times New Roman" w:eastAsia="Times New Roman" w:hAnsi="Times New Roman" w:cs="Times New Roman"/>
          <w:color w:val="00000A"/>
          <w:sz w:val="24"/>
          <w:szCs w:val="24"/>
          <w:lang w:eastAsia="es-ES"/>
        </w:rPr>
      </w:pPr>
    </w:p>
    <w:tbl>
      <w:tblPr>
        <w:tblW w:w="9569"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765"/>
        <w:gridCol w:w="1134"/>
        <w:gridCol w:w="1275"/>
        <w:gridCol w:w="1418"/>
        <w:gridCol w:w="1417"/>
      </w:tblGrid>
      <w:tr w:rsidR="00CE2B0A" w:rsidRPr="002A704C" w:rsidTr="00CE2B0A">
        <w:trPr>
          <w:trHeight w:val="20"/>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lastRenderedPageBreak/>
              <w:t>A</w:t>
            </w:r>
            <w:r>
              <w:rPr>
                <w:rFonts w:ascii="Arial" w:eastAsia="Times New Roman" w:hAnsi="Arial" w:cs="Arial"/>
                <w:color w:val="000000"/>
                <w:sz w:val="18"/>
                <w:szCs w:val="18"/>
                <w:lang w:eastAsia="es-ES"/>
              </w:rPr>
              <w:t xml:space="preserve">ctividad </w:t>
            </w:r>
            <w:r w:rsidRPr="002A704C">
              <w:rPr>
                <w:rFonts w:ascii="Arial" w:eastAsia="Times New Roman" w:hAnsi="Arial" w:cs="Arial"/>
                <w:color w:val="000000"/>
                <w:sz w:val="18"/>
                <w:szCs w:val="18"/>
                <w:lang w:eastAsia="es-ES"/>
              </w:rPr>
              <w:t>E</w:t>
            </w:r>
            <w:r>
              <w:rPr>
                <w:rFonts w:ascii="Arial" w:eastAsia="Times New Roman" w:hAnsi="Arial" w:cs="Arial"/>
                <w:color w:val="000000"/>
                <w:sz w:val="18"/>
                <w:szCs w:val="18"/>
                <w:lang w:eastAsia="es-ES"/>
              </w:rPr>
              <w:t>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de requisitos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estructural</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58 (0,659)</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40,845%</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casos de uso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55 (0,625)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38,732%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58"/>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equipos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Estructura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Reuniones y actas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Formación plantilla e informe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y seguimiento del trabajo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85"/>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riesgos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Listado y análisis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138"/>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Priorización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Valoración y planificación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 xml:space="preserve">Revisión con el cliente </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de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Realización de cambios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31"/>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final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r>
      <w:tr w:rsidR="00CE2B0A" w:rsidRPr="002A704C" w:rsidTr="00CE2B0A">
        <w:trPr>
          <w:trHeight w:val="405"/>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Total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 cuatrimestre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CE2B0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r>
    </w:tbl>
    <w:p w:rsidR="003D189A" w:rsidRDefault="003D189A" w:rsidP="003D189A">
      <w:pPr>
        <w:rPr>
          <w:rFonts w:ascii="Times New Roman" w:eastAsia="Times New Roman" w:hAnsi="Times New Roman" w:cs="Times New Roman"/>
          <w:color w:val="00000A"/>
          <w:sz w:val="24"/>
          <w:szCs w:val="24"/>
          <w:lang w:eastAsia="es-ES"/>
        </w:rPr>
      </w:pPr>
    </w:p>
    <w:p w:rsidR="00CA3C92" w:rsidRDefault="00D3421E" w:rsidP="00F80DCE">
      <w:pPr>
        <w:rPr>
          <w:lang w:eastAsia="es-ES"/>
        </w:rPr>
      </w:pPr>
      <w:r>
        <w:rPr>
          <w:lang w:eastAsia="es-ES"/>
        </w:rPr>
        <w:tab/>
      </w:r>
      <w:r w:rsidR="003D189A">
        <w:rPr>
          <w:lang w:eastAsia="es-ES"/>
        </w:rPr>
        <w:t xml:space="preserve">Puesto que hemos asignado un total de 142 </w:t>
      </w:r>
      <w:r w:rsidR="003D189A">
        <w:rPr>
          <w:i/>
          <w:lang w:eastAsia="es-ES"/>
        </w:rPr>
        <w:t>puntos</w:t>
      </w:r>
      <w:r w:rsidR="003D189A">
        <w:rPr>
          <w:lang w:eastAsia="es-ES"/>
        </w:rPr>
        <w:t xml:space="preserve"> (ó 1,614 </w:t>
      </w:r>
      <w:r>
        <w:rPr>
          <w:i/>
          <w:lang w:eastAsia="es-ES"/>
        </w:rPr>
        <w:t>personas-mes</w:t>
      </w:r>
      <w:r>
        <w:rPr>
          <w:lang w:eastAsia="es-ES"/>
        </w:rPr>
        <w:t xml:space="preserve">) no sobrepasamos el total establecido de esfuerzo disponible, cifrado en 1,875 </w:t>
      </w:r>
      <w:r>
        <w:rPr>
          <w:i/>
          <w:lang w:eastAsia="es-ES"/>
        </w:rPr>
        <w:t>personas-mes</w:t>
      </w:r>
      <w:r>
        <w:rPr>
          <w:lang w:eastAsia="es-ES"/>
        </w:rPr>
        <w:t>. Esto significa que disponemos de tiempo adicional en el caso de que surja algún tipo de imprevisto.</w:t>
      </w:r>
    </w:p>
    <w:p w:rsidR="00CA3C92" w:rsidRDefault="00CA3C92" w:rsidP="00F80DCE"/>
    <w:p w:rsidR="006B3691" w:rsidRDefault="00CA3C92" w:rsidP="00F80DCE">
      <w:r>
        <w:tab/>
        <w:t xml:space="preserve">En la siguiente página </w:t>
      </w:r>
      <w:r w:rsidR="00F85CA4">
        <w:t>comentaremos</w:t>
      </w:r>
      <w:r>
        <w:t xml:space="preserve"> las iteraciones de los bloques </w:t>
      </w:r>
      <w:r>
        <w:rPr>
          <w:i/>
        </w:rPr>
        <w:t xml:space="preserve">Comunicación con el </w:t>
      </w:r>
      <w:r w:rsidRPr="00CA3C92">
        <w:t>cliente</w:t>
      </w:r>
      <w:r>
        <w:t xml:space="preserve">, de tres iteraciones y </w:t>
      </w:r>
      <w:r w:rsidRPr="00CA3C92">
        <w:t>Planificación</w:t>
      </w:r>
      <w:r>
        <w:t xml:space="preserve">, </w:t>
      </w:r>
      <w:r>
        <w:rPr>
          <w:i/>
        </w:rPr>
        <w:t>Especificación de requisitos</w:t>
      </w:r>
      <w:r>
        <w:t xml:space="preserve"> y </w:t>
      </w:r>
      <w:r>
        <w:rPr>
          <w:i/>
        </w:rPr>
        <w:t>Gestión de configuración del Software</w:t>
      </w:r>
      <w:r>
        <w:t xml:space="preserve">que constan de dos iteraciones cada una. Las estimaciones están definidas en </w:t>
      </w:r>
      <w:r>
        <w:rPr>
          <w:i/>
        </w:rPr>
        <w:t>puntos</w:t>
      </w:r>
      <w:r>
        <w:t>.</w:t>
      </w:r>
      <w:r w:rsidR="003D189A">
        <w:rPr>
          <w:rFonts w:ascii="Times New Roman" w:hAnsi="Times New Roman" w:cs="Times New Roman"/>
          <w:sz w:val="24"/>
          <w:szCs w:val="24"/>
          <w:lang w:eastAsia="es-ES"/>
        </w:rPr>
        <w:br w:type="page"/>
      </w:r>
    </w:p>
    <w:tbl>
      <w:tblPr>
        <w:tblStyle w:val="Tablaconcuadrcula"/>
        <w:tblW w:w="0" w:type="auto"/>
        <w:tblInd w:w="-1990" w:type="dxa"/>
        <w:tblLook w:val="04A0" w:firstRow="1" w:lastRow="0" w:firstColumn="1" w:lastColumn="0" w:noHBand="0" w:noVBand="1"/>
      </w:tblPr>
      <w:tblGrid>
        <w:gridCol w:w="1391"/>
        <w:gridCol w:w="2295"/>
        <w:gridCol w:w="1134"/>
        <w:gridCol w:w="1418"/>
        <w:gridCol w:w="1417"/>
        <w:gridCol w:w="993"/>
        <w:gridCol w:w="1588"/>
      </w:tblGrid>
      <w:tr w:rsidR="001E50D7" w:rsidTr="001E50D7">
        <w:trPr>
          <w:cnfStyle w:val="100000000000" w:firstRow="1" w:lastRow="0" w:firstColumn="0" w:lastColumn="0" w:oddVBand="0" w:evenVBand="0" w:oddHBand="0" w:evenHBand="0" w:firstRowFirstColumn="0" w:firstRowLastColumn="0" w:lastRowFirstColumn="0" w:lastRowLastColumn="0"/>
          <w:trHeight w:val="529"/>
        </w:trPr>
        <w:tc>
          <w:tcPr>
            <w:tcW w:w="1391" w:type="dxa"/>
            <w:shd w:val="clear" w:color="auto" w:fill="FFC000"/>
          </w:tcPr>
          <w:p w:rsidR="001E50D7" w:rsidRPr="00CA3C92" w:rsidRDefault="00F42A17" w:rsidP="001E50D7">
            <w:pPr>
              <w:jc w:val="left"/>
              <w:rPr>
                <w:rFonts w:cstheme="minorHAnsi"/>
                <w:b w:val="0"/>
                <w:sz w:val="18"/>
                <w:szCs w:val="18"/>
              </w:rPr>
            </w:pPr>
            <w:r w:rsidRPr="00CA3C92">
              <w:rPr>
                <w:rFonts w:cstheme="minorHAnsi"/>
                <w:b w:val="0"/>
                <w:sz w:val="18"/>
                <w:szCs w:val="18"/>
              </w:rPr>
              <w:lastRenderedPageBreak/>
              <w:t>Actividad Estructural</w:t>
            </w:r>
          </w:p>
        </w:tc>
        <w:tc>
          <w:tcPr>
            <w:tcW w:w="2295"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Acción</w:t>
            </w:r>
          </w:p>
        </w:tc>
        <w:tc>
          <w:tcPr>
            <w:tcW w:w="1134"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41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total</w:t>
            </w:r>
          </w:p>
        </w:tc>
        <w:tc>
          <w:tcPr>
            <w:tcW w:w="1417" w:type="dxa"/>
            <w:shd w:val="clear" w:color="auto" w:fill="FFFFFF" w:themeFill="background1"/>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tarea</w:t>
            </w:r>
          </w:p>
        </w:tc>
        <w:tc>
          <w:tcPr>
            <w:tcW w:w="993"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58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iteración</w:t>
            </w: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eastAsia="Times New Roman" w:cstheme="minorHAnsi"/>
                <w:sz w:val="18"/>
                <w:szCs w:val="18"/>
                <w:lang w:eastAsia="es-ES"/>
              </w:rPr>
              <w:t>Comunicación Cliente</w:t>
            </w:r>
          </w:p>
        </w:tc>
        <w:tc>
          <w:tcPr>
            <w:tcW w:w="2295" w:type="dxa"/>
            <w:vMerge w:val="restart"/>
            <w:shd w:val="clear" w:color="auto" w:fill="999999"/>
          </w:tcPr>
          <w:p w:rsidR="006B3691" w:rsidRPr="00CA3C92" w:rsidRDefault="006B3691" w:rsidP="001E50D7">
            <w:pPr>
              <w:spacing w:after="0"/>
              <w:jc w:val="center"/>
              <w:rPr>
                <w:rFonts w:eastAsia="Times New Roman" w:cstheme="minorHAnsi"/>
                <w:sz w:val="18"/>
                <w:szCs w:val="18"/>
                <w:lang w:eastAsia="es-ES"/>
              </w:rPr>
            </w:pPr>
            <w:r w:rsidRPr="00CA3C92">
              <w:rPr>
                <w:rFonts w:eastAsia="Times New Roman" w:cstheme="minorHAnsi"/>
                <w:sz w:val="18"/>
                <w:szCs w:val="18"/>
                <w:lang w:eastAsia="es-ES"/>
              </w:rPr>
              <w:t>Ámbito del SW</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3</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4</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Especificación requisitos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6</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10</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3</w:t>
            </w:r>
          </w:p>
        </w:tc>
      </w:tr>
      <w:tr w:rsidR="001E50D7" w:rsidTr="001E50D7">
        <w:trPr>
          <w:trHeight w:val="309"/>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118"/>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Verificación SW y SRS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2</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2</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322"/>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cstheme="minorHAnsi"/>
                <w:sz w:val="18"/>
                <w:szCs w:val="18"/>
              </w:rPr>
              <w:t>Planificación</w:t>
            </w: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Modelo de proceso y ámbito del proyecto</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5</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14</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Cálculo de esfuerzo disponible</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3</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Estimación</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13</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8</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Planificación diagramas de Gantt</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4</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rPr>
              <w:t>Especificación de requisitos</w:t>
            </w:r>
          </w:p>
        </w:tc>
        <w:tc>
          <w:tcPr>
            <w:tcW w:w="2295" w:type="dxa"/>
            <w:vMerge w:val="restart"/>
            <w:shd w:val="clear" w:color="auto" w:fill="999999"/>
          </w:tcPr>
          <w:p w:rsidR="001E50D7" w:rsidRPr="00CA3C92" w:rsidRDefault="001E50D7" w:rsidP="005D1232">
            <w:pPr>
              <w:spacing w:after="0"/>
              <w:jc w:val="center"/>
              <w:rPr>
                <w:rFonts w:eastAsia="Times New Roman" w:cstheme="minorHAnsi"/>
                <w:sz w:val="18"/>
                <w:szCs w:val="18"/>
                <w:lang w:eastAsia="es-ES"/>
              </w:rPr>
            </w:pPr>
            <w:r w:rsidRPr="00CA3C92">
              <w:rPr>
                <w:rFonts w:eastAsia="Times New Roman" w:cstheme="minorHAnsi"/>
                <w:sz w:val="18"/>
                <w:szCs w:val="18"/>
                <w:lang w:eastAsia="es-ES"/>
              </w:rPr>
              <w:t>Modelo estructural</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3</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vMerge w:val="restart"/>
          </w:tcPr>
          <w:p w:rsidR="001E50D7" w:rsidRPr="00CA3C92" w:rsidRDefault="001E50D7" w:rsidP="001E50D7">
            <w:pPr>
              <w:jc w:val="center"/>
              <w:rPr>
                <w:rFonts w:cstheme="minorHAnsi"/>
                <w:sz w:val="18"/>
                <w:szCs w:val="18"/>
              </w:rPr>
            </w:pPr>
            <w:r w:rsidRPr="00CA3C92">
              <w:rPr>
                <w:rFonts w:cstheme="minorHAnsi"/>
                <w:sz w:val="18"/>
                <w:szCs w:val="18"/>
              </w:rPr>
              <w:t>36</w:t>
            </w: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eastAsia="Times New Roman" w:cstheme="minorHAnsi"/>
                <w:sz w:val="18"/>
                <w:szCs w:val="18"/>
                <w:lang w:eastAsia="es-ES"/>
              </w:rPr>
              <w:t>Modelo de casos de uso</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35</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55</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588" w:type="dxa"/>
            <w:vMerge w:val="restart"/>
          </w:tcPr>
          <w:p w:rsidR="001E50D7" w:rsidRPr="00CA3C92" w:rsidRDefault="001E50D7" w:rsidP="00CA3C92">
            <w:pPr>
              <w:jc w:val="center"/>
              <w:rPr>
                <w:rFonts w:cstheme="minorHAnsi"/>
                <w:sz w:val="18"/>
                <w:szCs w:val="18"/>
              </w:rPr>
            </w:pPr>
            <w:r w:rsidRPr="00CA3C92">
              <w:rPr>
                <w:rFonts w:cstheme="minorHAnsi"/>
                <w:sz w:val="18"/>
                <w:szCs w:val="18"/>
              </w:rPr>
              <w:t>2</w:t>
            </w:r>
            <w:r w:rsidR="00CA3C92" w:rsidRPr="00CA3C92">
              <w:rPr>
                <w:rFonts w:cstheme="minorHAnsi"/>
                <w:sz w:val="18"/>
                <w:szCs w:val="18"/>
              </w:rPr>
              <w:t>2</w:t>
            </w:r>
          </w:p>
        </w:tc>
      </w:tr>
      <w:tr w:rsidR="001E50D7" w:rsidTr="001E50D7">
        <w:trPr>
          <w:trHeight w:val="74"/>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20</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lang w:eastAsia="es-ES"/>
              </w:rPr>
              <w:t>Gestión de config. del Software</w:t>
            </w: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lang w:eastAsia="es-ES"/>
              </w:rPr>
              <w:t>Elección de herramientas de trabajo y comunicación</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4</w:t>
            </w:r>
          </w:p>
        </w:tc>
        <w:tc>
          <w:tcPr>
            <w:tcW w:w="1417" w:type="dxa"/>
            <w:vMerge w:val="restart"/>
            <w:shd w:val="clear" w:color="auto" w:fill="FFFFFF" w:themeFill="background1"/>
          </w:tcPr>
          <w:p w:rsidR="001E50D7" w:rsidRPr="00CA3C92" w:rsidRDefault="00CA3C92" w:rsidP="001E50D7">
            <w:pPr>
              <w:jc w:val="center"/>
              <w:rPr>
                <w:rFonts w:cstheme="minorHAnsi"/>
                <w:sz w:val="18"/>
                <w:szCs w:val="18"/>
              </w:rPr>
            </w:pPr>
            <w:r w:rsidRPr="00CA3C92">
              <w:rPr>
                <w:rFonts w:cstheme="minorHAnsi"/>
                <w:sz w:val="18"/>
                <w:szCs w:val="18"/>
              </w:rPr>
              <w:t>5</w:t>
            </w: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4</w:t>
            </w:r>
          </w:p>
        </w:tc>
      </w:tr>
      <w:tr w:rsidR="001E50D7" w:rsidTr="001E50D7">
        <w:trPr>
          <w:trHeight w:val="286"/>
        </w:trPr>
        <w:tc>
          <w:tcPr>
            <w:tcW w:w="1391" w:type="dxa"/>
            <w:vMerge/>
            <w:shd w:val="clear" w:color="auto" w:fill="FFC000"/>
          </w:tcPr>
          <w:p w:rsidR="001E50D7" w:rsidRPr="00CA3C92" w:rsidRDefault="001E50D7" w:rsidP="001E50D7">
            <w:pPr>
              <w:jc w:val="left"/>
              <w:rPr>
                <w:rFonts w:cstheme="minorHAnsi"/>
                <w:sz w:val="18"/>
                <w:szCs w:val="18"/>
                <w:lang w:eastAsia="es-ES"/>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1</w:t>
            </w:r>
          </w:p>
        </w:tc>
      </w:tr>
    </w:tbl>
    <w:p w:rsidR="003D189A" w:rsidRDefault="003D189A" w:rsidP="003D189A">
      <w:pPr>
        <w:pStyle w:val="Encabezado1"/>
      </w:pPr>
      <w:bookmarkStart w:id="11" w:name="_Toc440353009"/>
      <w:bookmarkStart w:id="12" w:name="_Toc440963908"/>
      <w:r>
        <w:lastRenderedPageBreak/>
        <w:t>6. Planificación con diagrama de Gantt</w:t>
      </w:r>
      <w:bookmarkEnd w:id="11"/>
      <w:bookmarkEnd w:id="12"/>
    </w:p>
    <w:p w:rsidR="003D189A" w:rsidRDefault="003D189A" w:rsidP="00F85CA4">
      <w:pPr>
        <w:pStyle w:val="Listaconnmeros2"/>
        <w:numPr>
          <w:ilvl w:val="0"/>
          <w:numId w:val="0"/>
        </w:numPr>
        <w:ind w:firstLine="567"/>
      </w:pPr>
      <w:r>
        <w:t xml:space="preserve">Con el esfuerzo obtenido necesario para las tareas en los anteriores apartados, mostramos en el siguiente gráfico la división de tareas en el tiempo que realizaremos en nuestro proyecto mediante un diagrama de Gantt. Antes del gráfico, es necesario comentar </w:t>
      </w:r>
      <w:r w:rsidR="00F85CA4">
        <w:t>varios</w:t>
      </w:r>
      <w:r>
        <w:t xml:space="preserve"> puntos relevantes:</w:t>
      </w:r>
    </w:p>
    <w:p w:rsidR="003D189A" w:rsidRDefault="003D189A" w:rsidP="003D189A">
      <w:pPr>
        <w:pStyle w:val="Listaconvietas"/>
        <w:numPr>
          <w:ilvl w:val="0"/>
          <w:numId w:val="17"/>
        </w:numPr>
      </w:pPr>
      <w:r>
        <w:t>Hay que tener en cuenta que la mayoría de las tareas se realizan en grupos de dos. Debido a esto, dichas tareas se alargan más en el tiempo, pero este tipo de reparticiones nos da la posibilidad de solapar diferentes actividades.</w:t>
      </w:r>
    </w:p>
    <w:p w:rsidR="007222DC" w:rsidRDefault="003D189A" w:rsidP="003D189A">
      <w:pPr>
        <w:pStyle w:val="Listaconvietas"/>
        <w:numPr>
          <w:ilvl w:val="0"/>
          <w:numId w:val="17"/>
        </w:numPr>
      </w:pPr>
      <w:r>
        <w:t xml:space="preserve">Por otro lado, hay festivos que hemos tenido en cuenta como Nochebuena y Navidad o Nochevieja y Año Nuevo. En dichas fechas el equipo no trabajará y en el programa Gantt se tomarán por no lectivos. </w:t>
      </w:r>
    </w:p>
    <w:p w:rsidR="003D189A" w:rsidRDefault="003D189A" w:rsidP="003D189A">
      <w:pPr>
        <w:pStyle w:val="Listaconvietas"/>
        <w:numPr>
          <w:ilvl w:val="0"/>
          <w:numId w:val="17"/>
        </w:numPr>
      </w:pPr>
      <w:r>
        <w:t>Además, el periodo de descripción de los casos de uso no se solapa con nada más pues ahí tenemos en cuenta que todos los miembros del equipo trabajan a la vez en los casos de uso, no pueden por lo tanto realizar otras tareas.</w:t>
      </w:r>
    </w:p>
    <w:p w:rsidR="00F85CA4" w:rsidRDefault="00F85CA4" w:rsidP="003D189A">
      <w:pPr>
        <w:pStyle w:val="Listaconvietas"/>
        <w:numPr>
          <w:ilvl w:val="0"/>
          <w:numId w:val="17"/>
        </w:numPr>
      </w:pPr>
      <w:r>
        <w:t xml:space="preserve">Con el fin de reflejar las iteraciones de las tareas de la mejor manera posible, hay ciertos componentes del diagrama de Gantt que hemos decidido realizar en un diagrama a parte. Estas tareas son </w:t>
      </w:r>
      <w:r w:rsidRPr="00F85CA4">
        <w:rPr>
          <w:i/>
        </w:rPr>
        <w:t>Comunicación con el cliente</w:t>
      </w:r>
      <w:r>
        <w:t xml:space="preserve">, </w:t>
      </w:r>
      <w:r w:rsidRPr="00F85CA4">
        <w:rPr>
          <w:i/>
        </w:rPr>
        <w:t>Planificación</w:t>
      </w:r>
      <w:r>
        <w:t xml:space="preserve">, y </w:t>
      </w:r>
      <w:r w:rsidRPr="00F85CA4">
        <w:rPr>
          <w:i/>
        </w:rPr>
        <w:t>Gestión de Configuración del Software</w:t>
      </w:r>
      <w:r>
        <w:t xml:space="preserve"> que reflejan la tabla de arriba. El bloque de </w:t>
      </w:r>
      <w:r w:rsidRPr="00F85CA4">
        <w:rPr>
          <w:i/>
        </w:rPr>
        <w:t>Especificación de requisitos</w:t>
      </w:r>
      <w:r>
        <w:t xml:space="preserve"> se encuentra integrado en el diagrama general pues es un bloque de mayor tamaño.</w:t>
      </w:r>
    </w:p>
    <w:p w:rsidR="003D189A" w:rsidRPr="00F85CA4" w:rsidRDefault="003D189A" w:rsidP="00BB738D">
      <w:pPr>
        <w:pStyle w:val="Listaconvietas"/>
        <w:numPr>
          <w:ilvl w:val="0"/>
          <w:numId w:val="0"/>
        </w:numPr>
        <w:ind w:left="576"/>
      </w:pPr>
    </w:p>
    <w:p w:rsidR="00F85CA4" w:rsidRPr="00F85CA4" w:rsidRDefault="00F85CA4" w:rsidP="00F85CA4">
      <w:pPr>
        <w:pStyle w:val="Listaconvietas"/>
        <w:numPr>
          <w:ilvl w:val="0"/>
          <w:numId w:val="0"/>
        </w:numPr>
        <w:ind w:firstLine="567"/>
      </w:pPr>
    </w:p>
    <w:p w:rsidR="00412D6E" w:rsidRDefault="00412D6E">
      <w:pPr>
        <w:jc w:val="left"/>
        <w:rPr>
          <w:color w:val="595959" w:themeColor="text1" w:themeTint="A6"/>
          <w:kern w:val="20"/>
        </w:rPr>
      </w:pPr>
      <w:r>
        <w:br w:type="page"/>
      </w:r>
    </w:p>
    <w:p w:rsidR="00F85CA4" w:rsidRPr="00F85CA4" w:rsidRDefault="00412D6E" w:rsidP="00F85CA4">
      <w:pPr>
        <w:pStyle w:val="Listaconvietas"/>
        <w:numPr>
          <w:ilvl w:val="0"/>
          <w:numId w:val="0"/>
        </w:numPr>
      </w:pPr>
      <w:r>
        <w:rPr>
          <w:lang w:eastAsia="es-ES"/>
        </w:rPr>
        <w:lastRenderedPageBreak/>
        <w:drawing>
          <wp:anchor distT="0" distB="0" distL="114300" distR="114300" simplePos="0" relativeHeight="251679744" behindDoc="0" locked="0" layoutInCell="1" allowOverlap="1">
            <wp:simplePos x="0" y="0"/>
            <wp:positionH relativeFrom="margin">
              <wp:posOffset>0</wp:posOffset>
            </wp:positionH>
            <wp:positionV relativeFrom="paragraph">
              <wp:posOffset>121920</wp:posOffset>
            </wp:positionV>
            <wp:extent cx="5700111" cy="58388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cuatrimestre_final2.jpg"/>
                    <pic:cNvPicPr/>
                  </pic:nvPicPr>
                  <pic:blipFill>
                    <a:blip r:embed="rId10">
                      <a:extLst>
                        <a:ext uri="{28A0092B-C50C-407E-A947-70E740481C1C}">
                          <a14:useLocalDpi xmlns:a14="http://schemas.microsoft.com/office/drawing/2010/main" val="0"/>
                        </a:ext>
                      </a:extLst>
                    </a:blip>
                    <a:stretch>
                      <a:fillRect/>
                    </a:stretch>
                  </pic:blipFill>
                  <pic:spPr>
                    <a:xfrm>
                      <a:off x="0" y="0"/>
                      <a:ext cx="5700111" cy="5838825"/>
                    </a:xfrm>
                    <a:prstGeom prst="rect">
                      <a:avLst/>
                    </a:prstGeom>
                  </pic:spPr>
                </pic:pic>
              </a:graphicData>
            </a:graphic>
          </wp:anchor>
        </w:drawing>
      </w:r>
    </w:p>
    <w:p w:rsidR="00F85CA4" w:rsidRDefault="00F85CA4"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Pr="00F85CA4" w:rsidRDefault="00412D6E"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3D189A" w:rsidRPr="005B0981" w:rsidRDefault="003D189A" w:rsidP="00F85CA4">
      <w:pPr>
        <w:pStyle w:val="Listaconnmeros2"/>
        <w:numPr>
          <w:ilvl w:val="0"/>
          <w:numId w:val="0"/>
        </w:numPr>
        <w:jc w:val="center"/>
        <w:rPr>
          <w:i/>
          <w:u w:val="single"/>
        </w:rPr>
      </w:pPr>
      <w:r w:rsidRPr="005B0981">
        <w:rPr>
          <w:i/>
          <w:u w:val="single"/>
        </w:rPr>
        <w:t>Diagrama de Gantt: Planificación primer cuatrimestre.</w:t>
      </w:r>
    </w:p>
    <w:p w:rsidR="00412D6E" w:rsidRDefault="00412D6E">
      <w:pPr>
        <w:jc w:val="left"/>
      </w:pPr>
    </w:p>
    <w:p w:rsidR="00412D6E" w:rsidRDefault="00412D6E">
      <w:pPr>
        <w:jc w:val="left"/>
      </w:pPr>
      <w:r>
        <w:br w:type="page"/>
      </w:r>
    </w:p>
    <w:p w:rsidR="00333AF4" w:rsidRDefault="00412D6E" w:rsidP="00333AF4">
      <w:r>
        <w:rPr>
          <w:lang w:eastAsia="es-ES"/>
        </w:rPr>
        <w:lastRenderedPageBreak/>
        <w:drawing>
          <wp:anchor distT="0" distB="0" distL="114300" distR="114300" simplePos="0" relativeHeight="251680768" behindDoc="0" locked="0" layoutInCell="1" allowOverlap="1">
            <wp:simplePos x="0" y="0"/>
            <wp:positionH relativeFrom="margin">
              <wp:posOffset>-3810</wp:posOffset>
            </wp:positionH>
            <wp:positionV relativeFrom="paragraph">
              <wp:posOffset>-135255</wp:posOffset>
            </wp:positionV>
            <wp:extent cx="5349240" cy="3380105"/>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unicacion_con_el_cliente.jpg"/>
                    <pic:cNvPicPr/>
                  </pic:nvPicPr>
                  <pic:blipFill>
                    <a:blip r:embed="rId11">
                      <a:extLst>
                        <a:ext uri="{28A0092B-C50C-407E-A947-70E740481C1C}">
                          <a14:useLocalDpi xmlns:a14="http://schemas.microsoft.com/office/drawing/2010/main" val="0"/>
                        </a:ext>
                      </a:extLst>
                    </a:blip>
                    <a:stretch>
                      <a:fillRect/>
                    </a:stretch>
                  </pic:blipFill>
                  <pic:spPr>
                    <a:xfrm>
                      <a:off x="0" y="0"/>
                      <a:ext cx="5349240" cy="3380105"/>
                    </a:xfrm>
                    <a:prstGeom prst="rect">
                      <a:avLst/>
                    </a:prstGeom>
                  </pic:spPr>
                </pic:pic>
              </a:graphicData>
            </a:graphic>
          </wp:anchor>
        </w:drawing>
      </w:r>
    </w:p>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Pr="005B0981" w:rsidRDefault="003556C9" w:rsidP="00412D6E">
      <w:pPr>
        <w:pStyle w:val="Listaconnmeros2"/>
        <w:numPr>
          <w:ilvl w:val="0"/>
          <w:numId w:val="0"/>
        </w:numPr>
        <w:jc w:val="center"/>
        <w:rPr>
          <w:i/>
          <w:u w:val="single"/>
        </w:rPr>
      </w:pPr>
      <w:r>
        <w:rPr>
          <w:lang w:eastAsia="es-ES"/>
        </w:rPr>
        <w:drawing>
          <wp:anchor distT="0" distB="0" distL="114300" distR="114300" simplePos="0" relativeHeight="251682816" behindDoc="0" locked="0" layoutInCell="1" allowOverlap="1">
            <wp:simplePos x="0" y="0"/>
            <wp:positionH relativeFrom="margin">
              <wp:posOffset>-3810</wp:posOffset>
            </wp:positionH>
            <wp:positionV relativeFrom="paragraph">
              <wp:posOffset>206375</wp:posOffset>
            </wp:positionV>
            <wp:extent cx="5349240" cy="310896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ificacion.jpg"/>
                    <pic:cNvPicPr/>
                  </pic:nvPicPr>
                  <pic:blipFill>
                    <a:blip r:embed="rId12">
                      <a:extLst>
                        <a:ext uri="{28A0092B-C50C-407E-A947-70E740481C1C}">
                          <a14:useLocalDpi xmlns:a14="http://schemas.microsoft.com/office/drawing/2010/main" val="0"/>
                        </a:ext>
                      </a:extLst>
                    </a:blip>
                    <a:stretch>
                      <a:fillRect/>
                    </a:stretch>
                  </pic:blipFill>
                  <pic:spPr>
                    <a:xfrm>
                      <a:off x="0" y="0"/>
                      <a:ext cx="5349240" cy="3108960"/>
                    </a:xfrm>
                    <a:prstGeom prst="rect">
                      <a:avLst/>
                    </a:prstGeom>
                  </pic:spPr>
                </pic:pic>
              </a:graphicData>
            </a:graphic>
          </wp:anchor>
        </w:drawing>
      </w:r>
      <w:r w:rsidR="00412D6E" w:rsidRPr="005B0981">
        <w:rPr>
          <w:i/>
          <w:u w:val="single"/>
        </w:rPr>
        <w:t xml:space="preserve">Diagrama de Gantt: </w:t>
      </w:r>
      <w:r w:rsidR="00412D6E">
        <w:rPr>
          <w:i/>
          <w:u w:val="single"/>
        </w:rPr>
        <w:t>Iteraciones Comunicación con el cliente</w:t>
      </w:r>
      <w:r w:rsidR="00412D6E" w:rsidRPr="005B0981">
        <w:rPr>
          <w:i/>
          <w:u w:val="single"/>
        </w:rPr>
        <w:t>.</w:t>
      </w:r>
    </w:p>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Pr="005B0981" w:rsidRDefault="003556C9" w:rsidP="003556C9">
      <w:pPr>
        <w:pStyle w:val="Listaconnmeros2"/>
        <w:numPr>
          <w:ilvl w:val="0"/>
          <w:numId w:val="0"/>
        </w:numPr>
        <w:jc w:val="center"/>
        <w:rPr>
          <w:i/>
          <w:u w:val="single"/>
        </w:rPr>
      </w:pPr>
      <w:r w:rsidRPr="005B0981">
        <w:rPr>
          <w:i/>
          <w:u w:val="single"/>
        </w:rPr>
        <w:t xml:space="preserve">Diagrama de Gantt: </w:t>
      </w:r>
      <w:r>
        <w:rPr>
          <w:i/>
          <w:u w:val="single"/>
        </w:rPr>
        <w:t>Iteraciones Planificación</w:t>
      </w:r>
      <w:r w:rsidRPr="005B0981">
        <w:rPr>
          <w:i/>
          <w:u w:val="single"/>
        </w:rPr>
        <w:t>.</w:t>
      </w:r>
    </w:p>
    <w:p w:rsidR="003556C9" w:rsidRDefault="003556C9" w:rsidP="00333AF4">
      <w:r>
        <w:rPr>
          <w:lang w:eastAsia="es-ES"/>
        </w:rPr>
        <w:lastRenderedPageBreak/>
        <w:drawing>
          <wp:anchor distT="0" distB="0" distL="114300" distR="114300" simplePos="0" relativeHeight="251681792" behindDoc="0" locked="0" layoutInCell="1" allowOverlap="1">
            <wp:simplePos x="0" y="0"/>
            <wp:positionH relativeFrom="margin">
              <wp:posOffset>-3810</wp:posOffset>
            </wp:positionH>
            <wp:positionV relativeFrom="paragraph">
              <wp:posOffset>71755</wp:posOffset>
            </wp:positionV>
            <wp:extent cx="5349240" cy="2840355"/>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_de_configuracion.jpg"/>
                    <pic:cNvPicPr/>
                  </pic:nvPicPr>
                  <pic:blipFill>
                    <a:blip r:embed="rId13">
                      <a:extLst>
                        <a:ext uri="{28A0092B-C50C-407E-A947-70E740481C1C}">
                          <a14:useLocalDpi xmlns:a14="http://schemas.microsoft.com/office/drawing/2010/main" val="0"/>
                        </a:ext>
                      </a:extLst>
                    </a:blip>
                    <a:stretch>
                      <a:fillRect/>
                    </a:stretch>
                  </pic:blipFill>
                  <pic:spPr>
                    <a:xfrm>
                      <a:off x="0" y="0"/>
                      <a:ext cx="5349240" cy="2840355"/>
                    </a:xfrm>
                    <a:prstGeom prst="rect">
                      <a:avLst/>
                    </a:prstGeom>
                  </pic:spPr>
                </pic:pic>
              </a:graphicData>
            </a:graphic>
          </wp:anchor>
        </w:drawing>
      </w:r>
    </w:p>
    <w:p w:rsidR="003556C9" w:rsidRDefault="003556C9"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Pr="005B0981" w:rsidRDefault="00412D6E" w:rsidP="00412D6E">
      <w:pPr>
        <w:pStyle w:val="Listaconnmeros2"/>
        <w:numPr>
          <w:ilvl w:val="0"/>
          <w:numId w:val="0"/>
        </w:numPr>
        <w:jc w:val="center"/>
        <w:rPr>
          <w:i/>
          <w:u w:val="single"/>
        </w:rPr>
      </w:pPr>
      <w:r w:rsidRPr="005B0981">
        <w:rPr>
          <w:i/>
          <w:u w:val="single"/>
        </w:rPr>
        <w:t xml:space="preserve">Diagrama de Gantt: </w:t>
      </w:r>
      <w:r>
        <w:rPr>
          <w:i/>
          <w:u w:val="single"/>
        </w:rPr>
        <w:t>Iteraci</w:t>
      </w:r>
      <w:r w:rsidR="003E3F31">
        <w:rPr>
          <w:i/>
          <w:u w:val="single"/>
        </w:rPr>
        <w:t>ones Gestión de Configuración</w:t>
      </w:r>
      <w:r w:rsidRPr="005B0981">
        <w:rPr>
          <w:i/>
          <w:u w:val="single"/>
        </w:rPr>
        <w:t>.</w:t>
      </w:r>
    </w:p>
    <w:p w:rsidR="00412D6E" w:rsidRDefault="00412D6E" w:rsidP="00333AF4"/>
    <w:p w:rsidR="00412D6E" w:rsidRPr="00333AF4" w:rsidRDefault="00412D6E" w:rsidP="00333AF4"/>
    <w:sectPr w:rsidR="00412D6E" w:rsidRPr="00333AF4" w:rsidSect="00DF006E">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285" w:rsidRDefault="00432285" w:rsidP="008C2AC1">
      <w:r>
        <w:separator/>
      </w:r>
    </w:p>
    <w:p w:rsidR="00432285" w:rsidRDefault="00432285" w:rsidP="008C2AC1"/>
    <w:p w:rsidR="00432285" w:rsidRDefault="00432285" w:rsidP="008C2AC1"/>
  </w:endnote>
  <w:endnote w:type="continuationSeparator" w:id="0">
    <w:p w:rsidR="00432285" w:rsidRDefault="00432285" w:rsidP="008C2AC1">
      <w:r>
        <w:continuationSeparator/>
      </w:r>
    </w:p>
    <w:p w:rsidR="00432285" w:rsidRDefault="00432285" w:rsidP="008C2AC1"/>
    <w:p w:rsidR="00432285" w:rsidRDefault="00432285"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285" w:rsidRDefault="00432285" w:rsidP="008C2AC1">
      <w:r>
        <w:separator/>
      </w:r>
    </w:p>
    <w:p w:rsidR="00432285" w:rsidRDefault="00432285" w:rsidP="008C2AC1"/>
    <w:p w:rsidR="00432285" w:rsidRDefault="00432285" w:rsidP="008C2AC1"/>
  </w:footnote>
  <w:footnote w:type="continuationSeparator" w:id="0">
    <w:p w:rsidR="00432285" w:rsidRDefault="00432285" w:rsidP="008C2AC1">
      <w:r>
        <w:continuationSeparator/>
      </w:r>
    </w:p>
    <w:p w:rsidR="00432285" w:rsidRDefault="00432285" w:rsidP="008C2AC1"/>
    <w:p w:rsidR="00432285" w:rsidRDefault="00432285"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412D6E" w:rsidRPr="0071750B">
      <w:trPr>
        <w:trHeight w:hRule="exact" w:val="720"/>
        <w:jc w:val="right"/>
      </w:trPr>
      <w:tc>
        <w:tcPr>
          <w:tcW w:w="2088" w:type="dxa"/>
          <w:vAlign w:val="bottom"/>
        </w:tcPr>
        <w:p w:rsidR="00412D6E" w:rsidRDefault="00412D6E" w:rsidP="008C2AC1">
          <w:pPr>
            <w:pStyle w:val="Pgina"/>
          </w:pPr>
          <w:r>
            <w:t xml:space="preserve">Pág. </w:t>
          </w:r>
          <w:r w:rsidR="00DF006E">
            <w:fldChar w:fldCharType="begin"/>
          </w:r>
          <w:r>
            <w:instrText>Page \# 0#</w:instrText>
          </w:r>
          <w:r w:rsidR="00DF006E">
            <w:fldChar w:fldCharType="separate"/>
          </w:r>
          <w:r w:rsidR="00E12E51">
            <w:t>02</w:t>
          </w:r>
          <w:r w:rsidR="00DF006E">
            <w:fldChar w:fldCharType="end"/>
          </w:r>
        </w:p>
      </w:tc>
      <w:tc>
        <w:tcPr>
          <w:tcW w:w="288" w:type="dxa"/>
          <w:vAlign w:val="bottom"/>
        </w:tcPr>
        <w:p w:rsidR="00412D6E" w:rsidRDefault="00412D6E" w:rsidP="008C2AC1"/>
      </w:tc>
      <w:tc>
        <w:tcPr>
          <w:tcW w:w="8424" w:type="dxa"/>
          <w:vAlign w:val="bottom"/>
        </w:tcPr>
        <w:p w:rsidR="00412D6E" w:rsidRPr="000E530B" w:rsidRDefault="00412D6E" w:rsidP="008C2AC1">
          <w:pPr>
            <w:pStyle w:val="Encabezadodeinformacin"/>
            <w:rPr>
              <w:lang w:val="nb-NO"/>
            </w:rPr>
          </w:pPr>
          <w:r>
            <w:t>Gestor de Personal UCM</w:t>
          </w:r>
        </w:p>
      </w:tc>
    </w:tr>
    <w:tr w:rsidR="00412D6E" w:rsidRPr="0071750B">
      <w:trPr>
        <w:trHeight w:hRule="exact" w:val="86"/>
        <w:jc w:val="right"/>
      </w:trPr>
      <w:tc>
        <w:tcPr>
          <w:tcW w:w="2088" w:type="dxa"/>
          <w:shd w:val="clear" w:color="auto" w:fill="000000" w:themeFill="text1"/>
        </w:tcPr>
        <w:p w:rsidR="00412D6E" w:rsidRPr="000E530B" w:rsidRDefault="00412D6E" w:rsidP="008C2AC1">
          <w:pPr>
            <w:rPr>
              <w:lang w:val="nb-NO"/>
            </w:rPr>
          </w:pPr>
        </w:p>
      </w:tc>
      <w:tc>
        <w:tcPr>
          <w:tcW w:w="288" w:type="dxa"/>
        </w:tcPr>
        <w:p w:rsidR="00412D6E" w:rsidRPr="000E530B" w:rsidRDefault="00412D6E" w:rsidP="008C2AC1">
          <w:pPr>
            <w:rPr>
              <w:lang w:val="nb-NO"/>
            </w:rPr>
          </w:pPr>
        </w:p>
      </w:tc>
      <w:tc>
        <w:tcPr>
          <w:tcW w:w="8424" w:type="dxa"/>
          <w:shd w:val="clear" w:color="auto" w:fill="000000" w:themeFill="text1"/>
        </w:tcPr>
        <w:p w:rsidR="00412D6E" w:rsidRPr="000E530B" w:rsidRDefault="00412D6E" w:rsidP="008C2AC1">
          <w:pPr>
            <w:rPr>
              <w:lang w:val="nb-NO"/>
            </w:rPr>
          </w:pPr>
        </w:p>
      </w:tc>
    </w:tr>
  </w:tbl>
  <w:p w:rsidR="00412D6E" w:rsidRPr="000E530B" w:rsidRDefault="00412D6E"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BD690F"/>
    <w:multiLevelType w:val="multilevel"/>
    <w:tmpl w:val="7EB09C9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93384F"/>
    <w:multiLevelType w:val="multilevel"/>
    <w:tmpl w:val="D8281CAA"/>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AE5A8F"/>
    <w:multiLevelType w:val="multilevel"/>
    <w:tmpl w:val="EA56AD8C"/>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1"/>
  </w:num>
  <w:num w:numId="7">
    <w:abstractNumId w:val="8"/>
  </w:num>
  <w:num w:numId="8">
    <w:abstractNumId w:val="7"/>
  </w:num>
  <w:num w:numId="9">
    <w:abstractNumId w:val="3"/>
  </w:num>
  <w:num w:numId="10">
    <w:abstractNumId w:val="10"/>
  </w:num>
  <w:num w:numId="11">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6"/>
  </w:num>
  <w:num w:numId="16">
    <w:abstractNumId w:val="1"/>
  </w:num>
  <w:num w:numId="17">
    <w:abstractNumId w:val="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FF8"/>
    <w:rsid w:val="00062E7C"/>
    <w:rsid w:val="000736EE"/>
    <w:rsid w:val="00094C9E"/>
    <w:rsid w:val="000E530B"/>
    <w:rsid w:val="0016467E"/>
    <w:rsid w:val="001E50D7"/>
    <w:rsid w:val="002067B7"/>
    <w:rsid w:val="002C038B"/>
    <w:rsid w:val="00333AF4"/>
    <w:rsid w:val="0034307E"/>
    <w:rsid w:val="00350091"/>
    <w:rsid w:val="003556C9"/>
    <w:rsid w:val="003D189A"/>
    <w:rsid w:val="003E3F31"/>
    <w:rsid w:val="00412D6E"/>
    <w:rsid w:val="004233FB"/>
    <w:rsid w:val="00432285"/>
    <w:rsid w:val="0045082A"/>
    <w:rsid w:val="0048286D"/>
    <w:rsid w:val="00491CE2"/>
    <w:rsid w:val="004B6885"/>
    <w:rsid w:val="004C0AE7"/>
    <w:rsid w:val="004F4C50"/>
    <w:rsid w:val="005060E6"/>
    <w:rsid w:val="00533D40"/>
    <w:rsid w:val="005361E9"/>
    <w:rsid w:val="00594B22"/>
    <w:rsid w:val="005975BB"/>
    <w:rsid w:val="005A090D"/>
    <w:rsid w:val="005B36B9"/>
    <w:rsid w:val="005D1232"/>
    <w:rsid w:val="0060237F"/>
    <w:rsid w:val="006461A4"/>
    <w:rsid w:val="00686536"/>
    <w:rsid w:val="006B3691"/>
    <w:rsid w:val="006C4DBA"/>
    <w:rsid w:val="006D46DC"/>
    <w:rsid w:val="006E3B80"/>
    <w:rsid w:val="0071750B"/>
    <w:rsid w:val="007222DC"/>
    <w:rsid w:val="00793C91"/>
    <w:rsid w:val="00794A85"/>
    <w:rsid w:val="0082714F"/>
    <w:rsid w:val="008A0E8B"/>
    <w:rsid w:val="008C2AC1"/>
    <w:rsid w:val="008D6C65"/>
    <w:rsid w:val="009D0245"/>
    <w:rsid w:val="00A100DE"/>
    <w:rsid w:val="00A42A83"/>
    <w:rsid w:val="00AD7A79"/>
    <w:rsid w:val="00AE5B38"/>
    <w:rsid w:val="00B1103D"/>
    <w:rsid w:val="00B13D78"/>
    <w:rsid w:val="00B1507F"/>
    <w:rsid w:val="00B44446"/>
    <w:rsid w:val="00B73020"/>
    <w:rsid w:val="00BB738D"/>
    <w:rsid w:val="00C56EF8"/>
    <w:rsid w:val="00C97C53"/>
    <w:rsid w:val="00CA3C92"/>
    <w:rsid w:val="00CE2B0A"/>
    <w:rsid w:val="00D00114"/>
    <w:rsid w:val="00D3421E"/>
    <w:rsid w:val="00D5672C"/>
    <w:rsid w:val="00D57377"/>
    <w:rsid w:val="00D653ED"/>
    <w:rsid w:val="00D73123"/>
    <w:rsid w:val="00D75772"/>
    <w:rsid w:val="00D776D5"/>
    <w:rsid w:val="00DB4E8C"/>
    <w:rsid w:val="00DF006E"/>
    <w:rsid w:val="00E12E51"/>
    <w:rsid w:val="00E46FDE"/>
    <w:rsid w:val="00E80220"/>
    <w:rsid w:val="00EA1B03"/>
    <w:rsid w:val="00EC486E"/>
    <w:rsid w:val="00ED1A9F"/>
    <w:rsid w:val="00F42A17"/>
    <w:rsid w:val="00F77FF8"/>
    <w:rsid w:val="00F80DCE"/>
    <w:rsid w:val="00F85CA4"/>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6C3F0F-0D16-4E48-8AE3-F8F0B9C4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DF006E"/>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DF006E"/>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DF006E"/>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DF006E"/>
    <w:rPr>
      <w:color w:val="EF4623" w:themeColor="accent1"/>
    </w:rPr>
  </w:style>
  <w:style w:type="paragraph" w:styleId="Subttulo">
    <w:name w:val="Subtitle"/>
    <w:basedOn w:val="Normal"/>
    <w:next w:val="Normal"/>
    <w:link w:val="SubttuloCar"/>
    <w:uiPriority w:val="3"/>
    <w:unhideWhenUsed/>
    <w:qFormat/>
    <w:rsid w:val="00DF006E"/>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DF006E"/>
    <w:pPr>
      <w:spacing w:after="80" w:line="240" w:lineRule="auto"/>
      <w:jc w:val="center"/>
    </w:pPr>
  </w:style>
  <w:style w:type="paragraph" w:styleId="Encabezado">
    <w:name w:val="header"/>
    <w:basedOn w:val="Normal"/>
    <w:link w:val="EncabezadoCar"/>
    <w:uiPriority w:val="99"/>
    <w:qFormat/>
    <w:rsid w:val="00DF006E"/>
    <w:pPr>
      <w:spacing w:after="380" w:line="240" w:lineRule="auto"/>
    </w:pPr>
  </w:style>
  <w:style w:type="character" w:customStyle="1" w:styleId="EncabezadoCar">
    <w:name w:val="Encabezado Car"/>
    <w:basedOn w:val="Fuentedeprrafopredeter"/>
    <w:link w:val="Encabezado"/>
    <w:uiPriority w:val="99"/>
    <w:rsid w:val="00DF006E"/>
    <w:rPr>
      <w:color w:val="404040" w:themeColor="text1" w:themeTint="BF"/>
      <w:sz w:val="20"/>
    </w:rPr>
  </w:style>
  <w:style w:type="table" w:styleId="Tablaconcuadrcula">
    <w:name w:val="Table Grid"/>
    <w:basedOn w:val="Tablanormal"/>
    <w:uiPriority w:val="59"/>
    <w:rsid w:val="00DF006E"/>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DF006E"/>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DF006E"/>
    <w:pPr>
      <w:spacing w:after="40" w:line="240" w:lineRule="auto"/>
    </w:pPr>
    <w:rPr>
      <w:color w:val="000000" w:themeColor="text1"/>
      <w:sz w:val="36"/>
    </w:rPr>
  </w:style>
  <w:style w:type="paragraph" w:styleId="Puesto">
    <w:name w:val="Title"/>
    <w:basedOn w:val="Normal"/>
    <w:next w:val="Normal"/>
    <w:link w:val="PuestoCar"/>
    <w:uiPriority w:val="2"/>
    <w:qFormat/>
    <w:rsid w:val="00DF006E"/>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sid w:val="00DF006E"/>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DF006E"/>
    <w:rPr>
      <w:color w:val="808080"/>
    </w:rPr>
  </w:style>
  <w:style w:type="paragraph" w:styleId="Textodeglobo">
    <w:name w:val="Balloon Text"/>
    <w:basedOn w:val="Normal"/>
    <w:link w:val="TextodegloboCar"/>
    <w:uiPriority w:val="99"/>
    <w:semiHidden/>
    <w:unhideWhenUsed/>
    <w:rsid w:val="00DF006E"/>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DF006E"/>
    <w:rPr>
      <w:rFonts w:ascii="Tahoma" w:hAnsi="Tahoma" w:cs="Tahoma"/>
      <w:sz w:val="16"/>
    </w:rPr>
  </w:style>
  <w:style w:type="character" w:styleId="Textoennegrita">
    <w:name w:val="Strong"/>
    <w:basedOn w:val="Fuentedeprrafopredeter"/>
    <w:uiPriority w:val="10"/>
    <w:qFormat/>
    <w:rsid w:val="00DF006E"/>
    <w:rPr>
      <w:b/>
      <w:bCs/>
    </w:rPr>
  </w:style>
  <w:style w:type="character" w:customStyle="1" w:styleId="SubttuloCar">
    <w:name w:val="Subtítulo Car"/>
    <w:basedOn w:val="Fuentedeprrafopredeter"/>
    <w:link w:val="Subttulo"/>
    <w:uiPriority w:val="3"/>
    <w:rsid w:val="00DF006E"/>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DF006E"/>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DF006E"/>
    <w:pPr>
      <w:spacing w:after="0" w:line="240" w:lineRule="auto"/>
    </w:pPr>
  </w:style>
  <w:style w:type="character" w:styleId="Hipervnculo">
    <w:name w:val="Hyperlink"/>
    <w:basedOn w:val="Fuentedeprrafopredeter"/>
    <w:uiPriority w:val="99"/>
    <w:unhideWhenUsed/>
    <w:rsid w:val="00DF006E"/>
    <w:rPr>
      <w:color w:val="5F5F5F" w:themeColor="hyperlink"/>
      <w:u w:val="single"/>
    </w:rPr>
  </w:style>
  <w:style w:type="paragraph" w:styleId="TDC1">
    <w:name w:val="toc 1"/>
    <w:basedOn w:val="Normal"/>
    <w:next w:val="Normal"/>
    <w:autoRedefine/>
    <w:uiPriority w:val="39"/>
    <w:unhideWhenUsed/>
    <w:qFormat/>
    <w:rsid w:val="00DF006E"/>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sid w:val="00DF006E"/>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DF006E"/>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sid w:val="00DF006E"/>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rsid w:val="00DF006E"/>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sid w:val="00DF006E"/>
    <w:rPr>
      <w:i/>
      <w:iCs/>
      <w:color w:val="EF4623" w:themeColor="accent1"/>
      <w:kern w:val="20"/>
      <w:sz w:val="24"/>
    </w:rPr>
  </w:style>
  <w:style w:type="paragraph" w:styleId="Firma">
    <w:name w:val="Signature"/>
    <w:basedOn w:val="Normal"/>
    <w:link w:val="FirmaCar"/>
    <w:uiPriority w:val="9"/>
    <w:unhideWhenUsed/>
    <w:qFormat/>
    <w:rsid w:val="00DF006E"/>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DF006E"/>
    <w:rPr>
      <w:color w:val="595959" w:themeColor="text1" w:themeTint="A6"/>
      <w:kern w:val="20"/>
    </w:rPr>
  </w:style>
  <w:style w:type="character" w:customStyle="1" w:styleId="SinespaciadoCar">
    <w:name w:val="Sin espaciado Car"/>
    <w:basedOn w:val="Fuentedeprrafopredeter"/>
    <w:link w:val="Sinespaciado"/>
    <w:uiPriority w:val="1"/>
    <w:rsid w:val="00DF006E"/>
  </w:style>
  <w:style w:type="paragraph" w:styleId="Listaconvietas">
    <w:name w:val="List Bullet"/>
    <w:basedOn w:val="Normal"/>
    <w:uiPriority w:val="1"/>
    <w:unhideWhenUsed/>
    <w:qFormat/>
    <w:rsid w:val="00DF006E"/>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DF006E"/>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DF006E"/>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DF006E"/>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DF006E"/>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DF006E"/>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DF006E"/>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DF006E"/>
    <w:rPr>
      <w:sz w:val="16"/>
    </w:rPr>
  </w:style>
  <w:style w:type="paragraph" w:styleId="Textocomentario">
    <w:name w:val="annotation text"/>
    <w:basedOn w:val="Normal"/>
    <w:link w:val="TextocomentarioCar"/>
    <w:uiPriority w:val="99"/>
    <w:semiHidden/>
    <w:unhideWhenUsed/>
    <w:rsid w:val="00DF006E"/>
    <w:pPr>
      <w:spacing w:line="240" w:lineRule="auto"/>
    </w:pPr>
  </w:style>
  <w:style w:type="character" w:customStyle="1" w:styleId="TextocomentarioCar">
    <w:name w:val="Texto comentario Car"/>
    <w:basedOn w:val="Fuentedeprrafopredeter"/>
    <w:link w:val="Textocomentario"/>
    <w:uiPriority w:val="99"/>
    <w:semiHidden/>
    <w:rsid w:val="00DF006E"/>
  </w:style>
  <w:style w:type="paragraph" w:styleId="Asuntodelcomentario">
    <w:name w:val="annotation subject"/>
    <w:basedOn w:val="Textocomentario"/>
    <w:next w:val="Textocomentario"/>
    <w:link w:val="AsuntodelcomentarioCar"/>
    <w:uiPriority w:val="99"/>
    <w:semiHidden/>
    <w:unhideWhenUsed/>
    <w:rsid w:val="00DF006E"/>
    <w:rPr>
      <w:b/>
      <w:bCs/>
    </w:rPr>
  </w:style>
  <w:style w:type="character" w:customStyle="1" w:styleId="AsuntodelcomentarioCar">
    <w:name w:val="Asunto del comentario Car"/>
    <w:basedOn w:val="TextocomentarioCar"/>
    <w:link w:val="Asuntodelcomentario"/>
    <w:uiPriority w:val="99"/>
    <w:semiHidden/>
    <w:rsid w:val="00DF006E"/>
    <w:rPr>
      <w:b/>
      <w:bCs/>
    </w:rPr>
  </w:style>
  <w:style w:type="table" w:styleId="Sombreadoclaro">
    <w:name w:val="Light Shading"/>
    <w:basedOn w:val="Tablanormal"/>
    <w:uiPriority w:val="60"/>
    <w:rsid w:val="00DF00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DF006E"/>
    <w:pPr>
      <w:tabs>
        <w:tab w:val="decimal" w:pos="869"/>
      </w:tabs>
      <w:spacing w:before="60" w:after="60" w:line="240" w:lineRule="auto"/>
    </w:pPr>
  </w:style>
  <w:style w:type="paragraph" w:customStyle="1" w:styleId="Textodelatabla">
    <w:name w:val="Texto de la tabla"/>
    <w:basedOn w:val="Normal"/>
    <w:uiPriority w:val="1"/>
    <w:qFormat/>
    <w:rsid w:val="00DF006E"/>
    <w:pPr>
      <w:spacing w:before="60" w:after="60" w:line="240" w:lineRule="auto"/>
    </w:pPr>
  </w:style>
  <w:style w:type="paragraph" w:customStyle="1" w:styleId="Organizacin">
    <w:name w:val="Organización"/>
    <w:basedOn w:val="Normal"/>
    <w:uiPriority w:val="2"/>
    <w:qFormat/>
    <w:rsid w:val="00DF006E"/>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3D189A"/>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3D189A"/>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3D189A"/>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3A507F6F-0E87-4F71-9DAA-C24DD4B0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174</TotalTime>
  <Pages>1</Pages>
  <Words>1847</Words>
  <Characters>10164</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Planificación</vt:lpstr>
      <vt:lpstr/>
    </vt:vector>
  </TitlesOfParts>
  <Company>Gestor personal UCM</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subject/>
  <dc:creator>Álvaro Rodríguez García</dc:creator>
  <cp:keywords/>
  <dc:description/>
  <cp:lastModifiedBy>Usuario Local</cp:lastModifiedBy>
  <cp:revision>20</cp:revision>
  <cp:lastPrinted>2016-01-19T09:50:00Z</cp:lastPrinted>
  <dcterms:created xsi:type="dcterms:W3CDTF">2016-01-12T09:38:00Z</dcterms:created>
  <dcterms:modified xsi:type="dcterms:W3CDTF">2016-01-19T09:52:00Z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