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eICU non-TBI trauma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2,451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2,295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56.00 [38.00,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56.00 [37.00,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56.00 [40.75, 71.00]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0.817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2.45 [1.20,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2.21 [1.15,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18.77 [15.00, 25.66]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149 (6.1)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136 (5.9)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13 (8.3)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0.296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35.00 [25.00,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34.00 [25.00, 49.00]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58.00 [39.00, 76.50]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2.00 [0.00,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2.00 [0.00,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1.50 [0.00, 4.00]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0.745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2025-06-26T19:46:48Z</dcterms:modified>
  <cp:category/>
</cp:coreProperties>
</file>