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characteristics of the MIMIC-IV non-severe TBI patient subset, stratified by PMV status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PMV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 (years)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66.00 [48.00, 81.00]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66.00 [47.00, 81.00]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64.00 [52.00, 72.00]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0.857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 stay (days)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1.80 [0.96, 3.70]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1.78 [0.95, 3.53]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17.07 [13.81, 20.93]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91 ( 4.3)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90 ( 4.3)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1 ( 2.7)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0.946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1-year Mortality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364 (17.1)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356 (17.0)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  8 (21.6)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0.607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APS 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32.00 [25.00, 41.00]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32.00 [25.00, 40.00]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49.00 [37.00, 63.00]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Charlson score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3.00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0.362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2025-06-26T19:17:44Z</dcterms:modified>
  <cp:category/>
</cp:coreProperties>
</file>