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Baseline characteristics of MIMIC-IV study population stratified by trauma-related diagnoses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Trauma-related cohorts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non-trauma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non-TBI trauma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non-severe TBI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severe TBI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50,685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44,738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(years)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65.00 [53.00, 77.00]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65.00 [54.00, 76.00]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65.00 [48.00, 80.00]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66.00 [48.00, 81.00]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60.00 [38.00, 79.00]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(male) = M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28306 (55.8)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24648 (55.1)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1928 (60.8)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1310 ( 61.6)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420 ( 64.6)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Hospital stay (days)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6.49 [3.83, 11.00]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6.49 [3.85, 10.94]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7.00 [4.18, 12.15]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5.49 [3.27, 9.38]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7.72 [2.54, 18.50]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ICU stay (days)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1.99 [1.12, 3.97]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1.99 [1.13, 3.91]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1.98 [1.06, 4.31]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1.80 [0.96, 3.70]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4.06 [1.71, 10.44]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Hospital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5130 (10.1)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4488 (10.0)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294 ( 9.3)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91 (  4.3)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257 ( 39.5)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ICU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4108 ( 8.1)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3588 ( 8.0)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244 ( 7.7)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52 (  2.4)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224 ( 34.5)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30-day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6491 (12.8)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5652 (12.6)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384 (12.1)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162 (  7.6)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293 ( 45.1)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1-year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12415 (24.5)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10947 (24.5)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770 (24.3)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364 ( 17.1)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334 ( 51.4)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TBI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2777 ( 5.5)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 ( 0.0)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 ( 0.0)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2127 (100.0)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650 (100.0)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Consecutive days with ≥6h IMV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0.00 [0.00, 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0.00 [0.00, 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 [0.00, 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 [0.00,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3.00 [1.00, 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≥14 consecutive days of IMV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899 ( 1.8)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726 ( 1.6)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94 ( 3.0)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 (  1.1)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 (  8.6)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96h of IMV + Traq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397 ( 0.8)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290 ( 0.6)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 ( 1.3)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 (  1.0)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 (  6.8)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PMV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1065 ( 2.1)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837 ( 1.9)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106 ( 3.3)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 (  1.7)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85 ( 13.1)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APS score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37.00 [28.00, 50.00]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37.00 [28.00, 51.00]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38.00 [29.00, 51.00]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32.00 [25.00, 41.00]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43.00 [31.00, 60.00]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Charlson score (median [IQR])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4.00 [2.00, 7.00]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4.00 [2.00, 7.00]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4.00 [1.00, 6.00]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3.00 [1.00, 5.00]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2.00 [0.00, 5.00]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2024-10-22T17:05:45Z</dcterms:modified>
  <cp:category/>
</cp:coreProperties>
</file>