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 w:after="0"/>
      </w:pPr>
    </w:p>
    <w:p>
      <w:pPr>
        <w:spacing w:after="120" w:before="0" w:line="276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64748B"/>
          <w:sz w:val="20"/>
          <w:szCs w:val="20"/>
        </w:rPr>
        <w:t xml:space="preserve">TOURS PANASUR E.I.R.L.</w:t>
      </w:r>
    </w:p>
    <w:p>
      <w:pPr>
        <w:spacing w:after="200" w:before="0" w:line="276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16"/>
          <w:szCs w:val="16"/>
        </w:rPr>
        <w:t xml:space="preserve">RUC: 20259263230</w:t>
      </w:r>
    </w:p>
    <w:p>
      <w:pPr>
        <w:spacing w:before="150" w:after="0"/>
      </w:pPr>
    </w:p>
    <w:p>
      <w:pPr>
        <w:spacing w:after="200" w:before="0" w:line="276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a6b4e"/>
          <w:sz w:val="32"/>
          <w:szCs w:val="32"/>
        </w:rPr>
        <w:t xml:space="preserve">PROCEDIMIENTO DE MEDICION DE SATISFACCION DEL CLIENTE</w:t>
      </w:r>
    </w:p>
    <w:p>
      <w:pPr>
        <w:spacing w:before="100" w:after="0"/>
      </w:pPr>
    </w:p>
    <w:p>
      <w:pPr>
        <w:spacing w:after="120" w:before="0" w:line="276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8"/>
          <w:szCs w:val="18"/>
        </w:rPr>
        <w:t xml:space="preserve">Area: CAL | Normas: ISO 9001:2015 (9.1.2)</w:t>
      </w:r>
    </w:p>
    <w:p>
      <w:pPr>
        <w:spacing w:before="4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Codigo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TP-PRO-CAL-002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Version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Fecha de Emision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08 de Marzo de 2026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Elaborado por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INNOVAQ SOLUTIONS SAC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Revisado por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Giancarlo Huamani Calero — Ing. SST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Aprobado por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Timoteo Huamani — Gerente General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Control de Cambios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5826"/>
        <w:gridCol w:w="1500"/>
      </w:tblGrid>
      <w:tr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Ver.</w:t>
            </w:r>
          </w:p>
        </w:tc>
        <w:tc>
          <w:tcPr>
            <w:tcW w:type="dxa" w:w="11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Fecha</w:t>
            </w:r>
          </w:p>
        </w:tc>
        <w:tc>
          <w:tcPr>
            <w:tcW w:type="dxa" w:w="5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Descripcion</w:t>
            </w:r>
          </w:p>
        </w:tc>
        <w:tc>
          <w:tcPr>
            <w:tcW w:type="dxa" w:w="1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Responsable</w:t>
            </w:r>
          </w:p>
        </w:tc>
      </w:tr>
      <w:tr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1.0</w:t>
            </w:r>
          </w:p>
        </w:tc>
        <w:tc>
          <w:tcPr>
            <w:tcW w:type="dxa" w:w="11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08/03/2026</w:t>
            </w:r>
          </w:p>
        </w:tc>
        <w:tc>
          <w:tcPr>
            <w:tcW w:type="dxa" w:w="5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Emision inicial</w:t>
            </w:r>
          </w:p>
        </w:tc>
        <w:tc>
          <w:tcPr>
            <w:tcW w:type="dxa" w:w="1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INNOVAQ SOLUTIONS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1. Objetivo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Establecer la metodologia para medir, analizar y mejorar la satisfaccion de los clientes de Tours Panasur respecto a los servicios de transporte y obras de ingenieria.</w:t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2. Alcance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Aplica a todos los clientes activos: Buenaventura, Cerro Verde (SMCV), Engie, AMBIPAR, UNICON y otros.</w:t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3. Referencias Normativas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ISO 9001:2015 (9.1.2)</w:t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4. Definiciones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Termino</w:t>
            </w:r>
          </w:p>
        </w:tc>
        <w:tc>
          <w:tcPr>
            <w:tcW w:type="dxa" w:w="6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Definicion</w:t>
            </w:r>
          </w:p>
        </w:tc>
      </w:tr>
      <w:tr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NPS</w:t>
            </w:r>
          </w:p>
        </w:tc>
        <w:tc>
          <w:tcPr>
            <w:tcW w:type="dxa" w:w="6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Net Promoter Score — indicador de lealtad del cliente basado en la pregunta: En una escala de 0-10, que tan probable es que recomiende nuestros servicios?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5. Responsabilidades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Rol</w:t>
            </w:r>
          </w:p>
        </w:tc>
        <w:tc>
          <w:tcPr>
            <w:tcW w:type="dxa" w:w="6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Responsabilidad</w:t>
            </w:r>
          </w:p>
        </w:tc>
      </w:tr>
      <w:tr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Administrador</w:t>
            </w:r>
          </w:p>
        </w:tc>
        <w:tc>
          <w:tcPr>
            <w:tcW w:type="dxa" w:w="6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Aplicar encuestas. Compilar resultados. Presentar informe a Gerencia.</w:t>
            </w:r>
          </w:p>
        </w:tc>
      </w:tr>
      <w:tr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Gerente General</w:t>
            </w:r>
          </w:p>
        </w:tc>
        <w:tc>
          <w:tcPr>
            <w:tcW w:type="dxa" w:w="6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Analizar resultados y definir acciones de mejora.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6. Descripcion del Procedimiento</w:t>
      </w:r>
    </w:p>
    <w:p>
      <w:pPr>
        <w:pStyle w:val="Heading2"/>
        <w:spacing w:before="240" w:after="160"/>
      </w:pPr>
      <w:r>
        <w:rPr>
          <w:rFonts w:ascii="Calibri" w:cs="Calibri" w:eastAsia="Calibri" w:hAnsi="Calibri"/>
          <w:b/>
          <w:bCs/>
          <w:color w:val="1a6b4e"/>
          <w:sz w:val="24"/>
          <w:szCs w:val="24"/>
        </w:rPr>
        <w:t xml:space="preserve">6.1 Planificacion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Se programa la aplicacion de encuestas: frecuencia semestral, al cierre de cada proyecto, y ante reclamos.</w:t>
      </w:r>
    </w:p>
    <w:p>
      <w:pPr>
        <w:pStyle w:val="Heading2"/>
        <w:spacing w:before="240" w:after="160"/>
      </w:pPr>
      <w:r>
        <w:rPr>
          <w:rFonts w:ascii="Calibri" w:cs="Calibri" w:eastAsia="Calibri" w:hAnsi="Calibri"/>
          <w:b/>
          <w:bCs/>
          <w:color w:val="1a6b4e"/>
          <w:sz w:val="24"/>
          <w:szCs w:val="24"/>
        </w:rPr>
        <w:t xml:space="preserve">6.2 Aplicacion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Se aplica la encuesta TP-FOR-CAL-001 (basada en la existente de AMBIPAR) evaluando: cumplimiento de plazos, calidad tecnica, seguridad, comunicacion, servicio general. Escala 1-5 + NPS.</w:t>
      </w:r>
    </w:p>
    <w:p>
      <w:pPr>
        <w:pStyle w:val="Heading2"/>
        <w:spacing w:before="240" w:after="160"/>
      </w:pPr>
      <w:r>
        <w:rPr>
          <w:rFonts w:ascii="Calibri" w:cs="Calibri" w:eastAsia="Calibri" w:hAnsi="Calibri"/>
          <w:b/>
          <w:bCs/>
          <w:color w:val="1a6b4e"/>
          <w:sz w:val="24"/>
          <w:szCs w:val="24"/>
        </w:rPr>
        <w:t xml:space="preserve">6.3 Analisis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Se compilan resultados, se calcula NPS y se identifican areas de mejora.</w:t>
      </w:r>
    </w:p>
    <w:p>
      <w:pPr>
        <w:pStyle w:val="Heading2"/>
        <w:spacing w:before="240" w:after="160"/>
      </w:pPr>
      <w:r>
        <w:rPr>
          <w:rFonts w:ascii="Calibri" w:cs="Calibri" w:eastAsia="Calibri" w:hAnsi="Calibri"/>
          <w:b/>
          <w:bCs/>
          <w:color w:val="1a6b4e"/>
          <w:sz w:val="24"/>
          <w:szCs w:val="24"/>
        </w:rPr>
        <w:t xml:space="preserve">6.4 Acciones de Mejora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Se definen acciones para atender las areas con puntuacion baja. Se registran como oportunidades de mejora en TP-PRO-SIG-002.</w:t>
      </w:r>
    </w:p>
    <w:p>
      <w:pPr>
        <w:pStyle w:val="Heading2"/>
        <w:spacing w:before="240" w:after="160"/>
      </w:pPr>
      <w:r>
        <w:rPr>
          <w:rFonts w:ascii="Calibri" w:cs="Calibri" w:eastAsia="Calibri" w:hAnsi="Calibri"/>
          <w:b/>
          <w:bCs/>
          <w:color w:val="1a6b4e"/>
          <w:sz w:val="24"/>
          <w:szCs w:val="24"/>
        </w:rPr>
        <w:t xml:space="preserve">6.5 Seguimiento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Se presentan resultados en la Revision por la Direccion.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7. Registros Asociados</w:t>
      </w:r>
    </w:p>
    <w:p>
      <w:pPr>
        <w:spacing w:after="120" w:before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- TP-FOR-CAL-001 (Encuesta de Satisfaccion del Cliente)</w:t>
      </w:r>
    </w:p>
    <w:p>
      <w:pPr>
        <w:spacing w:after="120" w:before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- Informe de resultados semestral</w:t>
      </w:r>
    </w:p>
    <w:p>
      <w:pPr>
        <w:spacing w:after="120" w:before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- Plan de acciones de mejora</w:t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8. Indicadores de Seguimiento</w:t>
      </w:r>
    </w:p>
    <w:p>
      <w:pPr>
        <w:spacing w:after="120" w:before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- NPS (Meta: &gt;= 50)</w:t>
      </w:r>
    </w:p>
    <w:p>
      <w:pPr>
        <w:spacing w:after="120" w:before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- Satisfaccion general (Meta: &gt;= 80%)</w:t>
      </w:r>
    </w:p>
    <w:p>
      <w:pPr>
        <w:spacing w:after="120" w:before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- % de encuestas aplicadas vs. programadas (Meta: &gt;= 90%)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9. Firmas de Aprobacion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Elaborado por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Revisado por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Aprobado por</w:t>
            </w:r>
          </w:p>
        </w:tc>
      </w:tr>
      <w:tr>
        <w:tc>
          <w:tcPr>
            <w:tcW w:type="dxa" w:w="3008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INNOVAQ SOLUTIONS SAC
Consultor SIG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Giancarlo Huamani Calero
Ingeniero SST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Timoteo Huamani
Gerente General</w:t>
            </w:r>
          </w:p>
        </w:tc>
      </w:tr>
      <w:tr>
        <w:tc>
          <w:tcPr>
            <w:tcW w:type="dxa" w:w="3008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Firma: ______________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Firma: ______________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Firma: ______________</w:t>
            </w:r>
          </w:p>
        </w:tc>
      </w:tr>
      <w:tr>
        <w:tc>
          <w:tcPr>
            <w:tcW w:type="dxa" w:w="3008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Fecha: ___/___/2026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Fecha: ___/___/2026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Fecha: ___/___/2026</w:t>
            </w:r>
          </w:p>
        </w:tc>
      </w:tr>
    </w:tbl>
    <w:p>
      <w:pPr>
        <w:spacing w:before="200" w:after="0"/>
      </w:pPr>
    </w:p>
    <w:p>
      <w:pPr>
        <w:spacing w:after="120" w:before="0" w:line="276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6"/>
          <w:szCs w:val="16"/>
        </w:rPr>
        <w:t xml:space="preserve">Powered by INNOVAQ SOLUTIONS SAC | contacto@innovaqsolution.com</w:t>
      </w:r>
    </w:p>
    <w:sectPr>
      <w:headerReference w:type="default" r:id="rId6"/>
      <w:footerReference w:type="default" r:id="rId7"/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1D9CE" w:sz="1" w:space="4"/>
      </w:pBdr>
      <w:tabs>
        <w:tab w:val="right" w:pos="9026"/>
      </w:tabs>
      <w:spacing w:after="0"/>
    </w:pPr>
    <w:r>
      <w:rPr>
        <w:rFonts w:ascii="Calibri" w:cs="Calibri" w:eastAsia="Calibri" w:hAnsi="Calibri"/>
        <w:color w:val="64748B"/>
        <w:sz w:val="13"/>
        <w:szCs w:val="13"/>
      </w:rPr>
      <w:t xml:space="preserve">Confidencial — Tours Panasur E.I.R.L.</w:t>
    </w:r>
    <w:r>
      <w:t xml:space="preserve">	Pag </w:t>
    </w:r>
    <w:r>
      <w:rPr>
        <w:rFonts w:ascii="Calibri" w:cs="Calibri" w:eastAsia="Calibri" w:hAnsi="Calibri"/>
        <w:color w:val="64748B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3"/>
        <w:szCs w:val="13"/>
      </w:rPr>
      <w:t xml:space="preserve"> / </w:t>
    </w:r>
    <w:r>
      <w:rPr>
        <w:rFonts w:ascii="Calibri" w:cs="Calibri" w:eastAsia="Calibri" w:hAnsi="Calibri"/>
        <w:color w:val="64748B"/>
        <w:sz w:val="13"/>
        <w:szCs w:val="13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b4e" w:sz="2" w:space="4"/>
      </w:pBdr>
      <w:tabs>
        <w:tab w:val="right" w:pos="9026"/>
      </w:tabs>
      <w:spacing w:after="0"/>
    </w:pPr>
    <w:r>
      <w:rPr>
        <w:rFonts w:ascii="Calibri" w:cs="Calibri" w:eastAsia="Calibri" w:hAnsi="Calibri"/>
        <w:b/>
        <w:bCs/>
        <w:color w:val="1a6b4e"/>
        <w:sz w:val="15"/>
        <w:szCs w:val="15"/>
      </w:rPr>
      <w:t xml:space="preserve">TOURS PANASUR E.I.R.L.</w:t>
    </w:r>
    <w:r>
      <w:rPr>
        <w:rFonts w:ascii="Calibri" w:cs="Calibri" w:eastAsia="Calibri" w:hAnsi="Calibri"/>
        <w:color w:val="64748B"/>
        <w:sz w:val="13"/>
        <w:szCs w:val="13"/>
      </w:rPr>
      <w:t xml:space="preserve">	TP-PRO-CAL-002 |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Calibri" w:cs="Calibri" w:eastAsia="Calibri" w:hAnsi="Calibri"/>
      <w:b/>
      <w:bCs/>
      <w:color w:val="1a6b4e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Calibri" w:cs="Calibri" w:eastAsia="Calibri" w:hAnsi="Calibri"/>
      <w:b/>
      <w:bCs/>
      <w:color w:val="1a6b4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2026-03-08T10:57:05.485Z</dcterms:created>
  <dcterms:modified xsi:type="dcterms:W3CDTF">2026-03-08T10:57:05.485Z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