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5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2"/>
          <w:szCs w:val="32"/>
        </w:rPr>
        <w:t xml:space="preserve">PROCEDIMIENTO DE MANTENIMIENTO PREVENTIVO Y CORRECTIVO DE FLOTA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Area: MAN | Normas: ISO 9001:2015 (7.1.3), ISO 45001:2018 (8.1)</w:t>
      </w:r>
    </w:p>
    <w:p>
      <w:pPr>
        <w:spacing w:before="4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TP-PRO-MAN-001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 — Ing. SST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00"/>
        <w:gridCol w:w="5826"/>
        <w:gridCol w:w="1500"/>
      </w:tblGrid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Ver.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Emision inicial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planificar, ejecutar y registrar el mantenimiento preventivo y correctivo de la flota vehicular y equipo pesado de Tours Panasur, asegurando su disponibilidad, confiabilidad y seguridad operativa.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 la flota: volquetes, cargadores frontales, excavadoras, retroexcavadoras, rodillos, cisternas y vehiculos livianos.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ISO 9001:2015 (7.1.3), ISO 45001:2018 (8.1)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Mantenimiento Preventivo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Actividades programadas de inspeccion, ajuste y reemplazo para prevenir fallas.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Mantenimiento Correctivo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Reparacion de fallas o averias detectadas durante la operacion.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Check-List Pre-Uso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visual y funcional obligatoria antes de operar el vehiculo/equipo cada turno.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Responsabilidades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Mecanico (Miguel Torres)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Ejecutar mantenimiento segun programa. Registrar en bitacora. Reportar necesidades de repuestos.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Realizar check-list pre-uso diario. Reportar fallas inmediatamente al Supervisor.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Gestionar compra de repuestos y servicios. Controlar costos de mantenimiento.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Descripcion del Procedimiento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6.1 Programa de Mantenimiento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elabora programa anual basado en: horometro/kilometraje, recomendaciones del fabricante, historial de fallas. Se calendariza por equipo/vehiculo.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6.2 Check-List Pre-Uso (Diario)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Cada operador completa TP-FOR-SST-001 antes de cada turno verificando: frenos, luces, llantas, niveles de fluidos, instrumentos, cinturon, espejos, bocina, alarma de retroceso, extintor. Si detecta falla critica: NO opera y reporta para correctivo.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6.3 Mantenimiento Preventivo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ejecuta segun programa: cambio de aceite y filtros, revision de frenos, rotacion de llantas, revision de sistema electrico, revision de sistema hidraulico. Se registra en TP-FOR-MAN-001 y en la bitacora del equipo.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6.4 Mantenimiento Correctivo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Ante falla reportada: se diagnostica, se define alcance de reparacion, se ejecuta con LOTO si requiere bloqueo de energias, se verifica funcionamiento post-reparacion. Se registra en TP-FOR-MAN-001.</w:t>
      </w:r>
    </w:p>
    <w:p>
      <w:pPr>
        <w:pStyle w:val="Heading2"/>
        <w:spacing w:before="240" w:after="160"/>
      </w:pPr>
      <w:r>
        <w:rPr>
          <w:rFonts w:ascii="Calibri" w:cs="Calibri" w:eastAsia="Calibri" w:hAnsi="Calibri"/>
          <w:b/>
          <w:bCs/>
          <w:color w:val="1a6b4e"/>
          <w:sz w:val="24"/>
          <w:szCs w:val="24"/>
        </w:rPr>
        <w:t xml:space="preserve">6.5 Control de Bitacora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Cada equipo tiene bitacora individual (TP-FOR-MAN-002) con: historial de mantenimiento, horometro, repuestos usados, proximas intervenciones.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Registros Asociados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Programa Anual de Mantenimiento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TP-FOR-SST-001 (Check-List Pre-Uso diario)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TP-FOR-MAN-001 (Orden de Trabajo de Mantenimiento)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TP-FOR-MAN-002 (Bitacora de Mantenimiento por Equipo)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Facturas de repuestos y servicios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Indicadores de Seguimiento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Disponibilidad mecanica de flota (Meta: &gt;= 90%)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% de cumplimiento del programa preventivo (Meta: &gt;= 85%)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MTBF — Tiempo Medio Entre Fallas (seguimiento mensual)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- Costo de mantenimiento / Ingreso operativo (Meta: &lt; 15%)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INNOVAQ SOLUTIONS SAC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Giancarlo Huamani Calero
Ingeniero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Firma: ______________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Fecha: ___/___/2026</w:t>
            </w:r>
          </w:p>
        </w:tc>
      </w:tr>
    </w:tbl>
    <w:p>
      <w:pPr>
        <w:spacing w:before="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3"/>
        <w:szCs w:val="13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3"/>
        <w:szCs w:val="13"/>
      </w:rPr>
      <w:t xml:space="preserve"> / </w:t>
    </w:r>
    <w:r>
      <w:rPr>
        <w:rFonts w:ascii="Calibri" w:cs="Calibri" w:eastAsia="Calibri" w:hAnsi="Calibri"/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5"/>
        <w:szCs w:val="15"/>
      </w:rPr>
      <w:t xml:space="preserve">TOURS PANASUR E.I.R.L.</w:t>
    </w:r>
    <w:r>
      <w:rPr>
        <w:rFonts w:ascii="Calibri" w:cs="Calibri" w:eastAsia="Calibri" w:hAnsi="Calibri"/>
        <w:color w:val="64748B"/>
        <w:sz w:val="13"/>
        <w:szCs w:val="13"/>
      </w:rPr>
      <w:t xml:space="preserve">	TP-PRO-MAN-001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color w:val="1a6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2026-03-08T10:57:05.573Z</dcterms:created>
  <dcterms:modified xsi:type="dcterms:W3CDTF">2026-03-08T10:57:05.573Z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