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0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0"/>
          <w:szCs w:val="30"/>
        </w:rPr>
        <w:t xml:space="preserve">MATRIZ DE PARTES INTERESADAS</w:t>
      </w:r>
    </w:p>
    <w:p>
      <w:pPr>
        <w:spacing w:before="6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Area: SIG | ISO 9001/14001/45001 (4.2)</w:t>
      </w:r>
    </w:p>
    <w:p>
      <w:pPr>
        <w:spacing w:before="3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TP-MAT-SIG-001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Contenido de la Matriz</w:t>
      </w:r>
    </w:p>
    <w:tbl>
      <w:tblPr>
        <w:tblW w:type="dxa" w:w="7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2226"/>
        <w:gridCol w:w="1800"/>
        <w:gridCol w:w="1700"/>
      </w:tblGrid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Parte Interesada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22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Necesidades y Expectativas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Requisitos Aplicables</w:t>
            </w:r>
          </w:p>
        </w:tc>
        <w:tc>
          <w:tcPr>
            <w:tcW w:type="dxa" w:w="1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Forma de Seguimiento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Trabajadores de Tours Panasur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Interna</w:t>
            </w:r>
          </w:p>
        </w:tc>
        <w:tc>
          <w:tcPr>
            <w:tcW w:type="dxa" w:w="22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Condiciones de trabajo seguras, remuneracion justa, desarrollo profesional, EPP adecuado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Ley 29783, DS 005-2012-TR, Contrato laboral</w:t>
            </w:r>
          </w:p>
        </w:tc>
        <w:tc>
          <w:tcPr>
            <w:tcW w:type="dxa" w:w="1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Encuesta clima laboral, CSST, charlas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(Gerente General)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Interna</w:t>
            </w:r>
          </w:p>
        </w:tc>
        <w:tc>
          <w:tcPr>
            <w:tcW w:type="dxa" w:w="22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Rentabilidad, cumplimiento legal, imagen corporativa, continuidad del negocio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ISO 9001/14001/45001, legislacion aplicable</w:t>
            </w:r>
          </w:p>
        </w:tc>
        <w:tc>
          <w:tcPr>
            <w:tcW w:type="dxa" w:w="1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Revision por la Direccion, informes financieros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Cia. Minera Buenaventura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Cliente</w:t>
            </w:r>
          </w:p>
        </w:tc>
        <w:tc>
          <w:tcPr>
            <w:tcW w:type="dxa" w:w="22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Servicio seguro y conforme a especificaciones, cumplimiento SSO, homologacion vigente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DS 024-2016-EM, Requerimientos BVN, Homologacion</w:t>
            </w:r>
          </w:p>
        </w:tc>
        <w:tc>
          <w:tcPr>
            <w:tcW w:type="dxa" w:w="1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Encuesta satisfaccion, reuniones, informe mensual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SMCV (Cerro Verde)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Cliente</w:t>
            </w:r>
          </w:p>
        </w:tc>
        <w:tc>
          <w:tcPr>
            <w:tcW w:type="dxa" w:w="22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Ejecucion de obras conforme a especificaciones tecnicas, cumplimiento SSMA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Estandares SMCV, G.050, ISO 45001</w:t>
            </w:r>
          </w:p>
        </w:tc>
        <w:tc>
          <w:tcPr>
            <w:tcW w:type="dxa" w:w="1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Evaluacion de desempeno, auditorias de cliente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Engie Energia Peru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Cliente</w:t>
            </w:r>
          </w:p>
        </w:tc>
        <w:tc>
          <w:tcPr>
            <w:tcW w:type="dxa" w:w="22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Cumplimiento HSEQ para homologacion de proveedor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Guia SSOMA Engie, Anexo 9, ISO 45001/14001</w:t>
            </w:r>
          </w:p>
        </w:tc>
        <w:tc>
          <w:tcPr>
            <w:tcW w:type="dxa" w:w="1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Proceso de homologacion, auditoria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AMBIPAR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Cliente</w:t>
            </w:r>
          </w:p>
        </w:tc>
        <w:tc>
          <w:tcPr>
            <w:tcW w:type="dxa" w:w="22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Servicio conforme, comunicacion efectiva, seguridad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Requisitos contractuales AMBIPAR</w:t>
            </w:r>
          </w:p>
        </w:tc>
        <w:tc>
          <w:tcPr>
            <w:tcW w:type="dxa" w:w="1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Encuesta satisfaccion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MTPE / SUNAFIL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Regulador</w:t>
            </w:r>
          </w:p>
        </w:tc>
        <w:tc>
          <w:tcPr>
            <w:tcW w:type="dxa" w:w="22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Cumplimiento de normas laborales y SST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Ley 29783, DS 005-2012-TR, DS 024-2016-EM</w:t>
            </w:r>
          </w:p>
        </w:tc>
        <w:tc>
          <w:tcPr>
            <w:tcW w:type="dxa" w:w="1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Inspecciones laborales, reportes obligatorios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OEFA / OSINERGMIN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Regulador</w:t>
            </w:r>
          </w:p>
        </w:tc>
        <w:tc>
          <w:tcPr>
            <w:tcW w:type="dxa" w:w="22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Cumplimiento ambiental y de seguridad minera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Ley 28611, DS 024-2016-EM</w:t>
            </w:r>
          </w:p>
        </w:tc>
        <w:tc>
          <w:tcPr>
            <w:tcW w:type="dxa" w:w="1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Fiscalizaciones, reportes de emergencia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Municipalidad / MTC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Regulador</w:t>
            </w:r>
          </w:p>
        </w:tc>
        <w:tc>
          <w:tcPr>
            <w:tcW w:type="dxa" w:w="22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Autorizaciones de transporte, cumplimiento vial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DS 021-2008-MTC, Reglamento de transito</w:t>
            </w:r>
          </w:p>
        </w:tc>
        <w:tc>
          <w:tcPr>
            <w:tcW w:type="dxa" w:w="1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Permisos vigentes, revisiones tecnicas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Proveedores de repuestos e insumos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Externa</w:t>
            </w:r>
          </w:p>
        </w:tc>
        <w:tc>
          <w:tcPr>
            <w:tcW w:type="dxa" w:w="22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Pagos oportunos, relacion comercial estable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Orden de compra, contrato</w:t>
            </w:r>
          </w:p>
        </w:tc>
        <w:tc>
          <w:tcPr>
            <w:tcW w:type="dxa" w:w="1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Evaluacion de proveedores (TP-PRO-ADM-001)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Subcontratistas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Externa</w:t>
            </w:r>
          </w:p>
        </w:tc>
        <w:tc>
          <w:tcPr>
            <w:tcW w:type="dxa" w:w="22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Condiciones de trabajo seguras, pagos oportunos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Contrato, requisitos SST homologacion</w:t>
            </w:r>
          </w:p>
        </w:tc>
        <w:tc>
          <w:tcPr>
            <w:tcW w:type="dxa" w:w="1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Evaluacion, auditorias de seguridad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Comunidades del entorno de operaciones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Externa</w:t>
            </w:r>
          </w:p>
        </w:tc>
        <w:tc>
          <w:tcPr>
            <w:tcW w:type="dxa" w:w="22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Minimo impacto ambiental, respeto, empleo local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Ley 28611, compromisos sociales</w:t>
            </w:r>
          </w:p>
        </w:tc>
        <w:tc>
          <w:tcPr>
            <w:tcW w:type="dxa" w:w="1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Monitoreo ambiental, canal de comunicacion</w:t>
            </w:r>
          </w:p>
        </w:tc>
      </w:tr>
      <w:tr>
        <w:tc>
          <w:tcPr>
            <w:tcW w:type="dxa" w:w="1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Familias de los trabajadores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Externa</w:t>
            </w:r>
          </w:p>
        </w:tc>
        <w:tc>
          <w:tcPr>
            <w:tcW w:type="dxa" w:w="22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Seguridad de sus familiares, estabilidad laboral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Ley 29783 (proteccion del trabajador)</w:t>
            </w:r>
          </w:p>
        </w:tc>
        <w:tc>
          <w:tcPr>
            <w:tcW w:type="dxa" w:w="1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Eventos familiares, comunicaciones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2"/>
        <w:szCs w:val="12"/>
      </w:rP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 E.I.R.L.</w:t>
    </w:r>
    <w:r>
      <w:rPr>
        <w:rFonts w:ascii="Calibri" w:cs="Calibri" w:eastAsia="Calibri" w:hAnsi="Calibri"/>
        <w:color w:val="64748B"/>
        <w:sz w:val="12"/>
        <w:szCs w:val="12"/>
      </w:rPr>
      <w:t xml:space="preserve">	TP-MAT-SIG-001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Calibri" w:cs="Calibri" w:eastAsia="Calibri" w:hAnsi="Calibri"/>
      <w:b/>
      <w:bCs/>
      <w:color w:val="1a6b4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2026-03-08T11:07:56.880Z</dcterms:created>
  <dcterms:modified xsi:type="dcterms:W3CDTF">2026-03-08T11:07:56.880Z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