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REGISTRO DE GENERACION DE RESIDUOS SOLIDOS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TP-FOR-AMB-001
Version: 1.0
Fecha: ___/___/2026</w:t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Mes: ____________  Area: ____________  Responsable: ____________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200"/>
        <w:gridCol w:w="800"/>
        <w:gridCol w:w="1200"/>
        <w:gridCol w:w="1026"/>
        <w:gridCol w:w="1000"/>
        <w:gridCol w:w="18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Tipo Residuo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Clasificacion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Cantidad (kg)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EO-RS</w:t>
            </w:r>
          </w:p>
        </w:tc>
        <w:tc>
          <w:tcPr>
            <w:tcW w:type="dxa" w:w="1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 Manifiesto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Fecha</w:t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Destino Final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2"/>
          <w:szCs w:val="12"/>
        </w:rPr>
        <w:t xml:space="preserve">Clasificacion: P = Peligroso | NP = No Peligroso | R = Reciclable</w:t>
      </w:r>
    </w:p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3"/>
          <w:szCs w:val="13"/>
        </w:rPr>
        <w:t xml:space="preserve">Responsable: ___________________ Firma: ___________  |  Ing. SST: ___________________ Firma: ___________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TP-FOR-AMB-001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2026-03-08T11:21:55.456Z</dcterms:created>
  <dcterms:modified xsi:type="dcterms:W3CDTF">2026-03-08T11:21:55.456Z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