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TOURS PANASUR E.I.R.L.</w:t>
      </w:r>
    </w:p>
    <w:p>
      <w:pPr>
        <w:jc w:val="center"/>
      </w:pPr>
      <w:r>
        <w:rPr>
          <w:b/>
          <w:color w:val="1A6B4E"/>
          <w:sz w:val="24"/>
        </w:rPr>
        <w:t>SISTEMA INTEGRADO DE GESTIÓN — ANÁLISIS BOW-TIE</w:t>
      </w:r>
    </w:p>
    <w:p>
      <w:pPr>
        <w:jc w:val="center"/>
      </w:pPr>
      <w:r>
        <w:rPr>
          <w:b/>
          <w:sz w:val="30"/>
        </w:rPr>
        <w:t>Análisis Bow-Tie: Caída de Altura en Montaje Solar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Código:</w:t>
            </w:r>
          </w:p>
        </w:tc>
        <w:tc>
          <w:tcPr>
            <w:tcW w:type="dxa" w:w="2160"/>
          </w:tcPr>
          <w:p>
            <w:r>
              <w:t>TP-BT-SST-002</w:t>
            </w:r>
          </w:p>
        </w:tc>
        <w:tc>
          <w:tcPr>
            <w:tcW w:type="dxa" w:w="2160"/>
          </w:tcPr>
          <w:p>
            <w:r>
              <w:t>Versión: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Área:</w:t>
            </w:r>
          </w:p>
        </w:tc>
        <w:tc>
          <w:tcPr>
            <w:tcW w:type="dxa" w:w="2160"/>
          </w:tcPr>
          <w:p>
            <w:r>
              <w:t>SST</w:t>
            </w:r>
          </w:p>
        </w:tc>
        <w:tc>
          <w:tcPr>
            <w:tcW w:type="dxa" w:w="2160"/>
          </w:tcPr>
          <w:p>
            <w:r>
              <w:t>Fecha:</w:t>
            </w:r>
          </w:p>
        </w:tc>
        <w:tc>
          <w:tcPr>
            <w:tcW w:type="dxa" w:w="2160"/>
          </w:tcPr>
          <w:p>
            <w:r>
              <w:t>2026-04-03</w:t>
            </w:r>
          </w:p>
        </w:tc>
      </w:tr>
      <w:tr>
        <w:tc>
          <w:tcPr>
            <w:tcW w:type="dxa" w:w="2160"/>
          </w:tcPr>
          <w:p>
            <w:r>
              <w:t>Proyecto:</w:t>
            </w:r>
          </w:p>
        </w:tc>
        <w:tc>
          <w:tcPr>
            <w:tcW w:type="dxa" w:w="2160"/>
          </w:tcPr>
          <w:p>
            <w:r>
              <w:t>CSF Hanaqpampa</w:t>
            </w:r>
          </w:p>
        </w:tc>
        <w:tc>
          <w:tcPr>
            <w:tcW w:type="dxa" w:w="2160"/>
          </w:tcPr>
          <w:p>
            <w:r>
              <w:t>Cliente:</w:t>
            </w:r>
          </w:p>
        </w:tc>
        <w:tc>
          <w:tcPr>
            <w:tcW w:type="dxa" w:w="2160"/>
          </w:tcPr>
          <w:p>
            <w:r>
              <w:t>ENGIE Energía Perú</w:t>
            </w:r>
          </w:p>
        </w:tc>
      </w:tr>
    </w:tbl>
    <w:p/>
    <w:p>
      <w:pPr>
        <w:pStyle w:val="Heading2"/>
      </w:pPr>
      <w:r>
        <w:t>1. PELIGRO (Hazard)</w:t>
      </w:r>
    </w:p>
    <w:p>
      <w:r>
        <w:t>Trabajo en altura durante montaje de estructuras fotovoltaicas y trackers solares</w:t>
      </w:r>
    </w:p>
    <w:p>
      <w:pPr>
        <w:pStyle w:val="Heading2"/>
      </w:pPr>
      <w:r>
        <w:t>2. EVENTO TOPE (Top Event)</w:t>
      </w:r>
    </w:p>
    <w:p>
      <w:r>
        <w:rPr>
          <w:b/>
          <w:color w:val="DC2626"/>
          <w:sz w:val="26"/>
        </w:rPr>
        <w:t>CAÍDA DE TRABAJADOR DESDE ALTURA &gt; 1.80 METROS</w:t>
      </w:r>
    </w:p>
    <w:p>
      <w:pPr>
        <w:pStyle w:val="Heading2"/>
      </w:pPr>
      <w:r>
        <w:t>3. AMENAZAS (Threats) — Lado Izquierdo</w:t>
      </w:r>
    </w:p>
    <w:p>
      <w:pPr>
        <w:pStyle w:val="ListBullet"/>
      </w:pPr>
      <w:r>
        <w:t>Arnés de seguridad no anclado o mal anclado</w:t>
      </w:r>
    </w:p>
    <w:p>
      <w:pPr>
        <w:pStyle w:val="ListBullet"/>
      </w:pPr>
      <w:r>
        <w:t>Estructura inestable o parcialmente montada</w:t>
      </w:r>
    </w:p>
    <w:p>
      <w:pPr>
        <w:pStyle w:val="ListBullet"/>
      </w:pPr>
      <w:r>
        <w:t>Superficie resbaladiza por lluvia o rocío matutino</w:t>
      </w:r>
    </w:p>
    <w:p>
      <w:pPr>
        <w:pStyle w:val="ListBullet"/>
      </w:pPr>
      <w:r>
        <w:t>Ausencia de línea de vida horizontal</w:t>
      </w:r>
    </w:p>
    <w:p>
      <w:pPr>
        <w:pStyle w:val="ListBullet"/>
      </w:pPr>
      <w:r>
        <w:t>Distracción del trabajador (celular, conversación)</w:t>
      </w:r>
    </w:p>
    <w:p>
      <w:pPr>
        <w:pStyle w:val="ListBullet"/>
      </w:pPr>
      <w:r>
        <w:t>Viento fuerte &gt; 40 km/h desestabilizando al trabajador</w:t>
      </w:r>
    </w:p>
    <w:p>
      <w:pPr>
        <w:pStyle w:val="Heading2"/>
      </w:pPr>
      <w:r>
        <w:t>4. BARRERAS PREVENTIVAS (Prevention)</w:t>
      </w:r>
    </w:p>
    <w:p>
      <w:r>
        <w:t>Controles que previenen que las amenazas causen el evento tope:</w:t>
      </w:r>
    </w:p>
    <w:p>
      <w:pPr>
        <w:pStyle w:val="ListBullet"/>
      </w:pPr>
      <w:r>
        <w:t>✓ Permiso de trabajo en altura obligatorio (TP-FOR-SST-011)</w:t>
      </w:r>
    </w:p>
    <w:p>
      <w:pPr>
        <w:pStyle w:val="ListBullet"/>
      </w:pPr>
      <w:r>
        <w:t>✓ Inspección trimestral de arneses y líneas de vida</w:t>
      </w:r>
    </w:p>
    <w:p>
      <w:pPr>
        <w:pStyle w:val="ListBullet"/>
      </w:pPr>
      <w:r>
        <w:t>✓ Línea de vida retráctil certificada en toda estructura</w:t>
      </w:r>
    </w:p>
    <w:p>
      <w:pPr>
        <w:pStyle w:val="ListBullet"/>
      </w:pPr>
      <w:r>
        <w:t>✓ Capacitación específica en trabajos en altura (16 hrs)</w:t>
      </w:r>
    </w:p>
    <w:p>
      <w:pPr>
        <w:pStyle w:val="ListBullet"/>
      </w:pPr>
      <w:r>
        <w:t>✓ ATS previo a cada jornada de montaje (TP-FOR-SST-012)</w:t>
      </w:r>
    </w:p>
    <w:p>
      <w:pPr>
        <w:pStyle w:val="ListBullet"/>
      </w:pPr>
      <w:r>
        <w:t>✓ Monitoreo de velocidad de viento con anemómetro</w:t>
      </w:r>
    </w:p>
    <w:p>
      <w:pPr>
        <w:pStyle w:val="Heading2"/>
      </w:pPr>
      <w:r>
        <w:t>5. CONSECUENCIAS (Consequences) — Lado Derecho</w:t>
      </w:r>
    </w:p>
    <w:p>
      <w:pPr>
        <w:pStyle w:val="ListBullet"/>
      </w:pPr>
      <w:r>
        <w:t>Muerte por traumatismo craneoencefálico</w:t>
      </w:r>
    </w:p>
    <w:p>
      <w:pPr>
        <w:pStyle w:val="ListBullet"/>
      </w:pPr>
      <w:r>
        <w:t>Fractura múltiple con incapacidad permanente</w:t>
      </w:r>
    </w:p>
    <w:p>
      <w:pPr>
        <w:pStyle w:val="ListBullet"/>
      </w:pPr>
      <w:r>
        <w:t>Traumatismo de columna / paraplejia</w:t>
      </w:r>
    </w:p>
    <w:p>
      <w:pPr>
        <w:pStyle w:val="ListBullet"/>
      </w:pPr>
      <w:r>
        <w:t>Paralización de obra por SUNAFIL</w:t>
      </w:r>
    </w:p>
    <w:p>
      <w:pPr>
        <w:pStyle w:val="ListBullet"/>
      </w:pPr>
      <w:r>
        <w:t>Pérdida de homologación ENGIE</w:t>
      </w:r>
    </w:p>
    <w:p>
      <w:pPr>
        <w:pStyle w:val="ListBullet"/>
      </w:pPr>
      <w:r>
        <w:t>Proceso penal al responsable SST</w:t>
      </w:r>
    </w:p>
    <w:p>
      <w:pPr>
        <w:pStyle w:val="Heading2"/>
      </w:pPr>
      <w:r>
        <w:t>6. BARRERAS DE RECUPERACIÓN (Mitigation)</w:t>
      </w:r>
    </w:p>
    <w:p>
      <w:r>
        <w:t>Controles que mitigan las consecuencias después del evento tope:</w:t>
      </w:r>
    </w:p>
    <w:p>
      <w:pPr>
        <w:pStyle w:val="ListBullet"/>
      </w:pPr>
      <w:r>
        <w:t>✓ Equipo de rescate vertical disponible en obra</w:t>
      </w:r>
    </w:p>
    <w:p>
      <w:pPr>
        <w:pStyle w:val="ListBullet"/>
      </w:pPr>
      <w:r>
        <w:t>✓ Paramédico de turno las 24 horas</w:t>
      </w:r>
    </w:p>
    <w:p>
      <w:pPr>
        <w:pStyle w:val="ListBullet"/>
      </w:pPr>
      <w:r>
        <w:t>✓ Protocolo MEDEVAC con hospital de Moquegua (&lt; 45 min)</w:t>
      </w:r>
    </w:p>
    <w:p>
      <w:pPr>
        <w:pStyle w:val="ListBullet"/>
      </w:pPr>
      <w:r>
        <w:t>✓ Evacuación médica aérea disponible (helicóptero ENGIE)</w:t>
      </w:r>
    </w:p>
    <w:p>
      <w:pPr>
        <w:pStyle w:val="ListBullet"/>
      </w:pPr>
      <w:r>
        <w:t>✓ Investigación de accidente ICAM en 48 horas</w:t>
      </w:r>
    </w:p>
    <w:p>
      <w:pPr>
        <w:pStyle w:val="ListBullet"/>
      </w:pPr>
      <w:r>
        <w:t>✓ Notificación SUNAFIL dentro de 24 horas (Ley 29783)</w:t>
      </w:r>
    </w:p>
    <w:p>
      <w:pPr>
        <w:pStyle w:val="Heading2"/>
      </w:pPr>
      <w:r>
        <w:t>7. FACTORES DE ESCALAMIENTO</w:t>
      </w:r>
    </w:p>
    <w:p>
      <w:r>
        <w:t>Factores que pueden degradar la efectividad de las barreras:</w:t>
      </w:r>
    </w:p>
    <w:p>
      <w:pPr>
        <w:pStyle w:val="ListBullet"/>
      </w:pPr>
      <w:r>
        <w:t>⚠ Trabajador sin certificación vigente de altura</w:t>
      </w:r>
    </w:p>
    <w:p>
      <w:pPr>
        <w:pStyle w:val="ListBullet"/>
      </w:pPr>
      <w:r>
        <w:t>⚠ Puntos de anclaje no certificados por ingeniero</w:t>
      </w:r>
    </w:p>
    <w:p>
      <w:pPr>
        <w:pStyle w:val="ListBullet"/>
      </w:pPr>
      <w:r>
        <w:t>⚠ Falta de supervisión permanente en zona de montaje</w:t>
      </w:r>
    </w:p>
    <w:p>
      <w:pPr>
        <w:pStyle w:val="ListBullet"/>
      </w:pPr>
      <w:r>
        <w:t>⚠ Equipo de rescate vertical sin práctica reciente</w:t>
      </w:r>
    </w:p>
    <w:p>
      <w:pPr>
        <w:pStyle w:val="Heading2"/>
      </w:pPr>
      <w:r>
        <w:t>8. DIAGRAMA BOW-TIE</w:t>
      </w:r>
    </w:p>
    <w:p>
      <w:r>
        <w:t>AMENAZAS → [BARRERAS PREVENTIVAS] → EVENTO TOPE → [BARRERAS DE RECUPERACIÓN] → CONSECUENCIAS</w:t>
        <w:br/>
        <w:br/>
        <w:t>Ver diagrama visual en la plataforma SIG 360° → Módulo Bow-Tie → TP-BT-SST-002</w:t>
      </w:r>
    </w:p>
    <w:p/>
    <w:p>
      <w:pPr>
        <w:jc w:val="center"/>
      </w:pPr>
      <w:r>
        <w:rPr>
          <w:i/>
          <w:color w:val="94A3B8"/>
          <w:sz w:val="16"/>
        </w:rPr>
        <w:t>Documento controlado — SIG 360° Tours Panasur E.I.R.L. | Proyecto CSF Hanaqpampa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