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</w:t>
      </w:r>
    </w:p>
    <w:p>
      <w:pPr>
        <w:jc w:val="center"/>
      </w:pPr>
      <w:r>
        <w:rPr>
          <w:b/>
          <w:sz w:val="32"/>
        </w:rPr>
        <w:t>Matriz de Identificación de Aspectos e Impactos Ambientales (IAIA)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TP-MAT-AMB-001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AMB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Elaborado:</w:t>
            </w:r>
          </w:p>
        </w:tc>
        <w:tc>
          <w:tcPr>
            <w:tcW w:type="dxa" w:w="2160"/>
          </w:tcPr>
          <w:p>
            <w:r>
              <w:t>INNOVAQ SOLUTIONS</w:t>
            </w:r>
          </w:p>
        </w:tc>
        <w:tc>
          <w:tcPr>
            <w:tcW w:type="dxa" w:w="2160"/>
          </w:tcPr>
          <w:p>
            <w:r>
              <w:t>Revisado:</w:t>
            </w:r>
          </w:p>
        </w:tc>
        <w:tc>
          <w:tcPr>
            <w:tcW w:type="dxa" w:w="2160"/>
          </w:tcPr>
          <w:p>
            <w:r>
              <w:t>Supervisor SST</w:t>
            </w:r>
          </w:p>
        </w:tc>
      </w:tr>
      <w:tr>
        <w:tc>
          <w:tcPr>
            <w:tcW w:type="dxa" w:w="2160"/>
          </w:tcPr>
          <w:p>
            <w:r>
              <w:t>Aprobado:</w:t>
            </w:r>
          </w:p>
        </w:tc>
        <w:tc>
          <w:tcPr>
            <w:tcW w:type="dxa" w:w="2160"/>
          </w:tcPr>
          <w:p>
            <w:r>
              <w:t>Gerente General</w:t>
            </w:r>
          </w:p>
        </w:tc>
        <w:tc>
          <w:tcPr>
            <w:tcW w:type="dxa" w:w="2160"/>
          </w:tcPr>
          <w:p>
            <w:r>
              <w:t>Páginas:</w:t>
            </w:r>
          </w:p>
        </w:tc>
        <w:tc>
          <w:tcPr>
            <w:tcW w:type="dxa" w:w="2160"/>
          </w:tcPr>
          <w:p>
            <w:r>
              <w:t>1 de 6</w:t>
            </w:r>
          </w:p>
        </w:tc>
      </w:tr>
    </w:tbl>
    <w:p/>
    <w:p>
      <w:pPr>
        <w:pStyle w:val="Heading2"/>
      </w:pPr>
      <w:r>
        <w:t>1. Objetivo</w:t>
      </w:r>
    </w:p>
    <w:p>
      <w:r>
        <w:t>Identificar y evaluar los aspectos ambientales significativos de las actividades de Tours Panasur E.I.R.L. y sus impactos ambientales asociados, conforme a ISO 14001:2015.</w:t>
      </w:r>
    </w:p>
    <w:p>
      <w:pPr>
        <w:pStyle w:val="Heading2"/>
      </w:pPr>
      <w:r>
        <w:t>2. Alcance</w:t>
      </w:r>
    </w:p>
    <w:p>
      <w:r>
        <w:t>Todas las actividades de transporte, obra civil, montaje y soporte del proyecto CSF Hanaqpampa y operaciones habituales de la organización.</w:t>
      </w:r>
    </w:p>
    <w:p>
      <w:pPr>
        <w:pStyle w:val="Heading2"/>
      </w:pPr>
      <w:r>
        <w:t>3. Metodología de Evaluación</w:t>
      </w:r>
    </w:p>
    <w:p>
      <w:r>
        <w:t>Criterios de significancia:</w:t>
      </w:r>
    </w:p>
    <w:p>
      <w:r>
        <w:t>- Frecuencia: Continuo (5), Diario (4), Semanal (3), Mensual (2), Eventual (1)</w:t>
      </w:r>
    </w:p>
    <w:p>
      <w:r>
        <w:t>- Severidad: Muy alta (5), Alta (4), Media (3), Baja (2), Muy baja (1)</w:t>
      </w:r>
    </w:p>
    <w:p>
      <w:r>
        <w:t>- Alcance: Regional (5), Local (4), Puntual (3), Limitado (2), Mínimo (1)</w:t>
      </w:r>
    </w:p>
    <w:p>
      <w:r>
        <w:t>- Significancia = Frecuencia × Severidad × Alcance</w:t>
      </w:r>
    </w:p>
    <w:p>
      <w:r>
        <w:t>- Significativo: &gt; 36 puntos</w:t>
      </w:r>
    </w:p>
    <w:p>
      <w:pPr>
        <w:pStyle w:val="Heading2"/>
      </w:pPr>
      <w:r>
        <w:t>4. Matriz IAIA</w:t>
      </w:r>
    </w:p>
    <w:p>
      <w:r>
        <w:t>[Completar con datos reales]</w:t>
      </w:r>
    </w:p>
    <w:p/>
    <w:p>
      <w:r>
        <w:t>Actividad | Aspecto Ambiental | Impacto | F | S | A | Significancia | Control</w:t>
      </w:r>
    </w:p>
    <w:p>
      <w:r>
        <w:t>Transporte | Emisiones de CO2 | Contaminación aire | - | - | - | - | -</w:t>
      </w:r>
    </w:p>
    <w:p>
      <w:r>
        <w:t>Mantenimiento | Generación de aceite usado | Contaminación suelo | - | - | - | - | -</w:t>
      </w:r>
    </w:p>
    <w:p>
      <w:r>
        <w:t>Obra civil | Generación de escombros | Alteración suelo | - | - | - | - | -</w:t>
      </w:r>
    </w:p>
    <w:p>
      <w:r>
        <w:t>Lavado equipos | Efluentes con sólidos | Contaminación agua | - | - | - | - | -</w:t>
      </w:r>
    </w:p>
    <w:p>
      <w:r>
        <w:t>Operación general | Generación de residuos sólidos | Contaminación suelo | - | - | - | - | -</w:t>
      </w:r>
    </w:p>
    <w:p>
      <w:pPr>
        <w:pStyle w:val="Heading2"/>
      </w:pPr>
      <w:r>
        <w:t>5. Controles Operacionales</w:t>
      </w:r>
    </w:p>
    <w:p>
      <w:r>
        <w:t>Los aspectos ambientales significativos requieren:</w:t>
      </w:r>
    </w:p>
    <w:p>
      <w:r>
        <w:t>- Procedimiento operativo específico</w:t>
      </w:r>
    </w:p>
    <w:p>
      <w:r>
        <w:t>- Monitoreo periódico (TP-FOR-AMB-002)</w:t>
      </w:r>
    </w:p>
    <w:p>
      <w:r>
        <w:t>- Capacitación al personal involucrado</w:t>
      </w:r>
    </w:p>
    <w:p>
      <w:r>
        <w:t>- Plan de contingencia ambiental (TP-PRO-AMB-003)</w:t>
      </w:r>
    </w:p>
    <w:p/>
    <w:p>
      <w:pPr>
        <w:jc w:val="center"/>
      </w:pPr>
      <w:r>
        <w:rPr>
          <w:i/>
          <w:color w:val="94A3B8"/>
          <w:sz w:val="16"/>
        </w:rPr>
        <w:t>Documento controlado — SIG 360° Tours Panasur E.I.R.L.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