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4"/>
        </w:rPr>
        <w:t>Cronograma do Desenvolvedor A</w:t>
      </w:r>
    </w:p>
    <w:p>
      <w:pPr>
        <w:spacing w:after="400"/>
      </w:pPr>
      <w:r>
        <w:rPr>
          <w:rFonts w:ascii="Arial" w:hAnsi="Arial"/>
          <w:color w:val="666666"/>
          <w:sz w:val="30"/>
        </w:rPr>
        <w:t>CRM experiência do usuário e validação do produto</w:t>
      </w:r>
    </w:p>
    <w:p>
      <w:pPr>
        <w:pStyle w:val="SmallNote"/>
      </w:pPr>
      <w:r>
        <w:rPr>
          <w:rFonts w:ascii="Arial" w:hAnsi="Arial"/>
        </w:rPr>
        <w:t>Plano individual vinculado ao MVP de CRM IA e Sistema</w:t>
      </w:r>
    </w:p>
    <w:p>
      <w:pPr>
        <w:pStyle w:val="SmallNote"/>
      </w:pPr>
      <w:r>
        <w:rPr>
          <w:rFonts w:ascii="Arial" w:hAnsi="Arial"/>
        </w:rPr>
        <w:t>Versão preparada em 15/09/2026</w:t>
      </w:r>
    </w:p>
    <w:p>
      <w:pPr>
        <w:spacing w:after="520"/>
      </w:pPr>
    </w:p>
    <w:p>
      <w:r>
        <w:rPr>
          <w:rFonts w:ascii="Arial" w:hAnsi="Arial"/>
        </w:rPr>
        <w:t>Este documento orienta a execução do Desenvolvedor A durante as dez semanas do MVP. O objetivo é entregar um CRM utilizável, integrar a análise de IA ao trabalho humano e comprovar que empresas piloto conseguem conduzir uma oportunidade até uma decisão.</w:t>
      </w:r>
    </w:p>
    <w:p>
      <w:r>
        <w:rPr>
          <w:rFonts w:ascii="Arial" w:hAnsi="Arial"/>
        </w:rPr>
        <w:t>O cronograma usa semanas como unidades de sequência. Se a dedicação for parcial, mantenha a ordem das entregas e amplie os prazos sem iniciar várias frentes incompletas.</w:t>
      </w:r>
    </w:p>
    <w:p>
      <w:r>
        <w:br w:type="page"/>
      </w:r>
    </w:p>
    <w:p>
      <w:pPr>
        <w:pStyle w:val="Heading1"/>
      </w:pPr>
      <w:r>
        <w:t>1 Papel e resultado esperado</w:t>
      </w:r>
    </w:p>
    <w:p>
      <w:r>
        <w:rPr>
          <w:rFonts w:ascii="Arial" w:hAnsi="Arial"/>
        </w:rPr>
        <w:t>O Desenvolvedor A lidera o CRM e a experiência. Sua responsabilidade termina quando o usuário consegue encontrar uma oportunidade, entender o que precisa fazer, revisar a recomendação, organizar itens e documentos e registrar o resultado sem depender de planilhas paralelas.</w:t>
      </w:r>
    </w:p>
    <w:p>
      <w:pPr>
        <w:pStyle w:val="Heading2"/>
      </w:pPr>
      <w:r>
        <w:t>Responsabilidades permanentes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Jornada do usuário, navegação, estados de tela e consistência visual.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Pipeline, oportunidade, fases, responsável, histórico, descarte, reabertura e encerramento.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Catálogo, itens, kits, LPU, preço mínimo e documentos associados.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Revisão humana da IA, evidências, confiança, correção e justificativa.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Onboarding acompanhado, treinamento curto, coleta de feedback e métricas de adoção.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Testes ponta a ponta do fluxo utilizado pelo cliente.</w:t>
      </w:r>
    </w:p>
    <w:p>
      <w:pPr>
        <w:pStyle w:val="Heading2"/>
      </w:pPr>
      <w:r>
        <w:t>Distribuição de capacidade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 da capacidade</w:t>
            </w:r>
          </w:p>
        </w:tc>
        <w:tc>
          <w:tcPr>
            <w:tcW w:type="dxa" w:w="187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Percentual sugerido</w:t>
            </w:r>
          </w:p>
        </w:tc>
        <w:tc>
          <w:tcPr>
            <w:tcW w:type="dxa" w:w="453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Entrega principal</w:t>
            </w:r>
          </w:p>
        </w:tc>
        <w:tc>
          <w:tcPr>
            <w:tcW w:type="dxa" w:w="187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60 por cento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CRM, experiência, catálogo e revisão humana</w:t>
            </w:r>
          </w:p>
        </w:tc>
      </w:tr>
      <w:tr>
        <w:trPr>
          <w:cantSplit/>
        </w:trPr>
        <w:tc>
          <w:tcPr>
            <w:tcW w:type="dxa" w:w="226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Trabalho compartilhado</w:t>
            </w:r>
          </w:p>
        </w:tc>
        <w:tc>
          <w:tcPr>
            <w:tcW w:type="dxa" w:w="187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25 por cento</w:t>
            </w:r>
          </w:p>
        </w:tc>
        <w:tc>
          <w:tcPr>
            <w:tcW w:type="dxa" w:w="453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Contratos, modelo de dados, testes e revisão cruzada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Reserva operacional</w:t>
            </w:r>
          </w:p>
        </w:tc>
        <w:tc>
          <w:tcPr>
            <w:tcW w:type="dxa" w:w="187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15 por cento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Piloto, suporte, integração e correções</w:t>
            </w:r>
          </w:p>
        </w:tc>
      </w:tr>
    </w:tbl>
    <w:p>
      <w:pPr>
        <w:spacing w:after="20"/>
      </w:pPr>
    </w:p>
    <w:p>
      <w:pPr>
        <w:pStyle w:val="Heading1"/>
      </w:pPr>
      <w:r>
        <w:t>2 Cronograma de dez semanas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623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53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83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Atividades do Desenvolvedor A</w:t>
            </w:r>
          </w:p>
        </w:tc>
        <w:tc>
          <w:tcPr>
            <w:tcW w:type="dxa" w:w="209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Dependência do Desenvolvedor B</w:t>
            </w:r>
          </w:p>
        </w:tc>
        <w:tc>
          <w:tcPr>
            <w:tcW w:type="dxa" w:w="1587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Critério de saída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Congelar a jornada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Mapear telas, fases, itens, kits, preços, documentos e encerramento. Identificar o que será ocultado do MVP.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Arquitetura, entidades, limites de tenant e capacidades reais do pipeline de IA.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Jornada aprovada, backlog P0 e critérios de aceite definidos.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Ativar uma empresa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Implementar perfil empresarial, preferências, onboarding e fluxo inicial de catálogo no frontend.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Tenant, RBAC, auditoria, migrações e APIs de configuração estáveis.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Empresa nova configura dados e acessa somente o próprio ambiente.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Fechar a base do CRM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Concluir lista, filtros, detalhe, fases, responsável, histórico e estados de carregamento, vazio e erro.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Upload, parsing e jobs com status e erros legíveis para a interface.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Edital enviado aparece no CRM e seu processamento pode ser acompanhado.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Concluir itens e preços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Finalizar vínculo item catálogo, kits, LPU, mínimo, descarte, reabertura e consistência entre lista e detalhe.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Contratos de matching, candidatos, score, evidências e identificadores estáveis.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Item real recebe candidatos sem perder quantidade, identidade ou preço.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Entregar revisão humana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Construir tela de recomendação, evidência, confiança, aceite, correção, justificativa e histórico da revisão.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Dataset, métricas de qualidade e persistência do feedback estruturado.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Correção humana fica registrada e pode alimentar avaliação posterior.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Completar o trabalho operacional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Concluir documentos, resultado por item, encerramento geral, tarefas e alertas P1 indispensáveis.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Fallback, feature flags, limites, timeouts e sinalização clara da indisponibilidade da IA.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Fluxo continua utilizável com IA disponível ou indisponível.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Preparar a versão candidata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Executar testes ponta a ponta, corrigir usabilidade, acessibilidade básica, desempenho percebido e mensagens de falha.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Ambiente estável, dados de teste, observabilidade, segurança e restauração aprovadas.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Demonstração completa sem bloqueadores P0.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Iniciar o piloto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Conduzir onboarding, treinamento, primeira sessão real, observação de uso e coleta de linha de base.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Deploy, monitoramento, suporte técnico e resposta a incidentes disponíveis.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Primeira empresa conclui um ciclo real acompanhado.</w:t>
            </w:r>
          </w:p>
        </w:tc>
      </w:tr>
      <w:tr>
        <w:trPr>
          <w:cantSplit/>
        </w:trPr>
        <w:tc>
          <w:tcPr>
            <w:tcW w:type="dxa" w:w="623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Corrigir com evidência</w:t>
            </w:r>
          </w:p>
        </w:tc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Resolver problemas P0 de CRM e experiência. Medir ativação, atualização semanal e economia de tempo.</w:t>
            </w:r>
          </w:p>
        </w:tc>
        <w:tc>
          <w:tcPr>
            <w:tcW w:type="dxa" w:w="209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Relatório de falhas, latência e qualidade da IA para separar problema de interface e problema técnico.</w:t>
            </w:r>
          </w:p>
        </w:tc>
        <w:tc>
          <w:tcPr>
            <w:tcW w:type="dxa" w:w="158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Melhorias priorizadas pela frequência e impacto observados no piloto.</w:t>
            </w:r>
          </w:p>
        </w:tc>
      </w:tr>
      <w:tr>
        <w:trPr>
          <w:cantSplit/>
        </w:trPr>
        <w:tc>
          <w:tcPr>
            <w:tcW w:type="dxa" w:w="623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Preparar decisão comercial</w:t>
            </w:r>
          </w:p>
        </w:tc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Consolidar onboarding, materiais de uso, proposta inicial, limites funcionais e melhorias de adoção.</w:t>
            </w:r>
          </w:p>
        </w:tc>
        <w:tc>
          <w:tcPr>
            <w:tcW w:type="dxa" w:w="209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Custos, capacidade, SLOs, dívida técnica e limites operacionais consolidados.</w:t>
            </w:r>
          </w:p>
        </w:tc>
        <w:tc>
          <w:tcPr>
            <w:tcW w:type="dxa" w:w="1587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4"/>
              </w:rPr>
              <w:t>Decisão de cobrar, estender o piloto ou reposicionar registrada.</w:t>
            </w:r>
          </w:p>
        </w:tc>
      </w:tr>
    </w:tbl>
    <w:p>
      <w:pPr>
        <w:spacing w:after="20"/>
      </w:pPr>
    </w:p>
    <w:p>
      <w:pPr>
        <w:pStyle w:val="Heading1"/>
      </w:pPr>
      <w:r>
        <w:t>3 Entregas e métricas pessoais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45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51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Meta inicial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Ativação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Tempo até cadastrar catálogo e enviar o primeiro edital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Medir e reduzir a cada piloto</w:t>
            </w:r>
          </w:p>
        </w:tc>
      </w:tr>
      <w:tr>
        <w:trPr>
          <w:cantSplit/>
        </w:trPr>
        <w:tc>
          <w:tcPr>
            <w:tcW w:type="dxa" w:w="170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CRM</w:t>
            </w:r>
          </w:p>
        </w:tc>
        <w:tc>
          <w:tcPr>
            <w:tcW w:type="dxa" w:w="345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Oportunidades atualizadas semanalmente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Uso recorrente sem cobrança diária do time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Revisão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Recomendações aceitas ou corrigidas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Toda correção possui motivo registrado</w:t>
            </w:r>
          </w:p>
        </w:tc>
      </w:tr>
      <w:tr>
        <w:trPr>
          <w:cantSplit/>
        </w:trPr>
        <w:tc>
          <w:tcPr>
            <w:tcW w:type="dxa" w:w="170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Experiência</w:t>
            </w:r>
          </w:p>
        </w:tc>
        <w:tc>
          <w:tcPr>
            <w:tcW w:type="dxa" w:w="345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Erros e bloqueios por etapa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Nenhum bloqueador P0 aberto no piloto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Desempenho</w:t>
            </w:r>
          </w:p>
        </w:tc>
        <w:tc>
          <w:tcPr>
            <w:tcW w:type="dxa" w:w="345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Tempo até conteúdo útil e falhas de API percebidas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Conteúdo principal em até 2,5 segundos em condição comum</w:t>
            </w:r>
          </w:p>
        </w:tc>
      </w:tr>
      <w:tr>
        <w:trPr>
          <w:cantSplit/>
        </w:trPr>
        <w:tc>
          <w:tcPr>
            <w:tcW w:type="dxa" w:w="1701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Valor</w:t>
            </w:r>
          </w:p>
        </w:tc>
        <w:tc>
          <w:tcPr>
            <w:tcW w:type="dxa" w:w="345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Tempo economizado por oportunidade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Comparação com a linha de base do cliente</w:t>
            </w:r>
          </w:p>
        </w:tc>
      </w:tr>
    </w:tbl>
    <w:p>
      <w:pPr>
        <w:spacing w:after="20"/>
      </w:pPr>
    </w:p>
    <w:p>
      <w:pPr>
        <w:pStyle w:val="Heading2"/>
      </w:pPr>
      <w:r>
        <w:t>Checklist da primeira semana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Desenhar a jornada do login até o encerramento da oportunidade.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Listar telas e abas que permanecem no MVP.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Listar telas e módulos que serão ocultados ou adiados.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Congelar fases, descarte, reabertura e resultados possíveis.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Congelar regras de item, kit, preço mínimo e LPU.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Definir estados de carregamento, vazio, falha e reprocessamento.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Combinar contratos necessários com o Desenvolvedor B.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Preparar uma demonstração do fluxo com dados representativos.</w:t>
      </w:r>
    </w:p>
    <w:p>
      <w:pPr>
        <w:pStyle w:val="Heading1"/>
      </w:pPr>
      <w:r>
        <w:t>Rotina semanal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53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51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Ação individual</w:t>
            </w:r>
          </w:p>
        </w:tc>
        <w:tc>
          <w:tcPr>
            <w:tcW w:type="dxa" w:w="36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Interação com o outro desenvolvedor</w:t>
            </w:r>
          </w:p>
        </w:tc>
      </w:tr>
      <w:tr>
        <w:trPr>
          <w:cantSplit/>
        </w:trPr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Segunda feira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Escolher um resultado principal, quebrar as tarefas e identificar o maior risco.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Confirmar dependências, contratos e ordem de integração.</w:t>
            </w:r>
          </w:p>
        </w:tc>
      </w:tr>
      <w:tr>
        <w:trPr>
          <w:cantSplit/>
        </w:trPr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Diariamente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Atualizar progresso, próxima ação, bloqueio e evidência produzida.</w:t>
            </w:r>
          </w:p>
        </w:tc>
        <w:tc>
          <w:tcPr>
            <w:tcW w:type="dxa" w:w="36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Pedir ajuda quando um bloqueio ultrapassar meio dia.</w:t>
            </w:r>
          </w:p>
        </w:tc>
      </w:tr>
      <w:tr>
        <w:trPr>
          <w:cantSplit/>
        </w:trPr>
        <w:tc>
          <w:tcPr>
            <w:tcW w:type="dxa" w:w="153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Quarta feira</w:t>
            </w:r>
          </w:p>
        </w:tc>
        <w:tc>
          <w:tcPr>
            <w:tcW w:type="dxa" w:w="351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Entregar uma versão parcial executável e revisar falhas.</w:t>
            </w:r>
          </w:p>
        </w:tc>
        <w:tc>
          <w:tcPr>
            <w:tcW w:type="dxa" w:w="36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Integrar as duas frentes e corrigir divergências de contrato.</w:t>
            </w:r>
          </w:p>
        </w:tc>
      </w:tr>
      <w:tr>
        <w:trPr>
          <w:cantSplit/>
        </w:trPr>
        <w:tc>
          <w:tcPr>
            <w:tcW w:type="dxa" w:w="153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Sexta feira</w:t>
            </w:r>
          </w:p>
        </w:tc>
        <w:tc>
          <w:tcPr>
            <w:tcW w:type="dxa" w:w="351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Demonstrar a entrega, consultar métricas e registrar pendências.</w:t>
            </w:r>
          </w:p>
        </w:tc>
        <w:tc>
          <w:tcPr>
            <w:tcW w:type="dxa" w:w="36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Revisar o resultado do MVP e escolher no máximo duas correções.</w:t>
            </w:r>
          </w:p>
        </w:tc>
      </w:tr>
    </w:tbl>
    <w:p>
      <w:pPr>
        <w:spacing w:after="20"/>
      </w:pPr>
    </w:p>
    <w:p>
      <w:pPr>
        <w:pStyle w:val="Heading2"/>
      </w:pPr>
      <w:r>
        <w:t>Regras de colaboração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O Desenvolvedor B revisa mudanças que afetem modelo de dados, contratos, tenant, segurança ou regras centrais.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Schemas de API, eventos e migrações são combinados antes da implementação das duas pontas.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Nenhuma integração crítica fica pendente por mais de uma semana.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Um bloqueio superior a meio dia vira uma sessão conjunta temporária.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A demonstração semanal usa dados representativos e inclui pelo menos um cenário de erro.</w:t>
      </w:r>
    </w:p>
    <w:p>
      <w:pPr>
        <w:pStyle w:val="ListBullet"/>
        <w:spacing w:after="70"/>
        <w:ind w:left="369" w:hanging="142"/>
      </w:pPr>
      <w:r>
        <w:rPr>
          <w:rFonts w:ascii="Arial" w:hAnsi="Arial"/>
          <w:sz w:val="20"/>
        </w:rPr>
        <w:t>A reserva operacional cobre onboarding e suporte ao piloto, revisão e correções; ela não recebe funcionalidades novas antecipadamente.</w:t>
      </w:r>
    </w:p>
    <w:p>
      <w:pPr>
        <w:pStyle w:val="Heading1"/>
      </w:pPr>
      <w:r>
        <w:t>Definição de pronto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Objetivo e critério de aceite estão documentados.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Implementação foi revisada pelo outro desenvolvedor.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Testes relevantes passam no ambiente de integração.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Estados de sucesso, vazio, carregamento e falha foram tratados.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Logs e métricas permitem diagnosticar o comportamento.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Isolamento por tenant foi verificado quando a entrega manipula dados de negócio.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Migração, compatibilidade e rollback foram considerados.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Entrega foi demonstrada com dado representativo.</w:t>
      </w:r>
    </w:p>
    <w:p>
      <w:pPr>
        <w:spacing w:after="60"/>
        <w:ind w:left="198" w:hanging="198"/>
      </w:pPr>
      <w:r>
        <w:rPr>
          <w:rFonts w:ascii="Arial" w:hAnsi="Arial"/>
          <w:sz w:val="19"/>
        </w:rPr>
        <w:t>☐  Documentação operacional ou de uso foi atualizada quando necessária.</w:t>
      </w:r>
    </w:p>
    <w:p>
      <w:pPr>
        <w:pStyle w:val="Heading1"/>
      </w:pPr>
      <w:r>
        <w:t>Registro semanal</w:t>
      </w:r>
    </w:p>
    <w:p>
      <w:r>
        <w:rPr>
          <w:rFonts w:ascii="Arial" w:hAnsi="Arial"/>
        </w:rPr>
        <w:t>Preencher no encerramento de cada semana para manter decisões, desvios e dependências visíveis.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8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Semana e período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Resultado planejado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Resultado entregue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Evidência ou demonstração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Métrica observada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Bloqueios e causa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Dependência do outro desenvolvedor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Decisão tomada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Pendência movida</w:t>
            </w:r>
          </w:p>
        </w:tc>
        <w:tc>
          <w:tcPr>
            <w:tcW w:type="dxa" w:w="58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Objetivo da próxima semana</w:t>
            </w:r>
          </w:p>
        </w:tc>
        <w:tc>
          <w:tcPr>
            <w:tcW w:type="dxa" w:w="58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34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