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853C" w14:textId="77777777" w:rsidR="00B319FE" w:rsidRDefault="00C35927">
      <w:pPr>
        <w:rPr>
          <w:b/>
        </w:rPr>
      </w:pPr>
      <w:r>
        <w:rPr>
          <w:b/>
        </w:rPr>
        <w:t>Propostas dos grupos para a arquitetura (nome, desenho e justificativa)</w:t>
      </w:r>
    </w:p>
    <w:p w14:paraId="65B5E342" w14:textId="7AF7CCCD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</w:p>
    <w:p w14:paraId="0DDC43BB" w14:textId="77777777" w:rsidR="00B319FE" w:rsidRDefault="00C35927">
      <w:pPr>
        <w:widowControl w:val="0"/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  <w:proofErr w:type="spellStart"/>
      <w:r>
        <w:rPr>
          <w:b/>
          <w:color w:val="222222"/>
          <w:sz w:val="24"/>
          <w:szCs w:val="24"/>
          <w:highlight w:val="white"/>
        </w:rPr>
        <w:t>EduHub</w:t>
      </w:r>
      <w:proofErr w:type="spellEnd"/>
      <w:r>
        <w:rPr>
          <w:color w:val="222222"/>
          <w:sz w:val="24"/>
          <w:szCs w:val="24"/>
          <w:highlight w:val="white"/>
        </w:rPr>
        <w:t xml:space="preserve"> - Sistema de Gestão Acadêmica </w:t>
      </w:r>
      <w:r>
        <w:rPr>
          <w:b/>
          <w:color w:val="222222"/>
          <w:sz w:val="24"/>
          <w:szCs w:val="24"/>
          <w:highlight w:val="white"/>
        </w:rPr>
        <w:t>[G4]</w:t>
      </w:r>
    </w:p>
    <w:p w14:paraId="561F0DDC" w14:textId="77777777" w:rsidR="00B319FE" w:rsidRDefault="00B319FE">
      <w:pPr>
        <w:widowControl w:val="0"/>
        <w:spacing w:line="360" w:lineRule="auto"/>
        <w:jc w:val="both"/>
        <w:rPr>
          <w:b/>
          <w:color w:val="222222"/>
          <w:sz w:val="24"/>
          <w:szCs w:val="24"/>
          <w:highlight w:val="white"/>
        </w:rPr>
      </w:pPr>
    </w:p>
    <w:p w14:paraId="0063A238" w14:textId="77777777" w:rsidR="00B319FE" w:rsidRDefault="00C35927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O sistema irá adotar uma arquitetura híbrida:</w:t>
      </w:r>
    </w:p>
    <w:p w14:paraId="0952E409" w14:textId="77777777" w:rsidR="00B319FE" w:rsidRDefault="00C35927">
      <w:pPr>
        <w:widowControl w:val="0"/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Núcleo monolítico modular para processos críticos (matrículas, notas, histórico acadêmicos)</w:t>
      </w:r>
    </w:p>
    <w:p w14:paraId="4C02EEC2" w14:textId="77777777" w:rsidR="00B319FE" w:rsidRDefault="00C35927">
      <w:pPr>
        <w:widowControl w:val="0"/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Microsserviços especializados para funcionalidades que exigem escalabilidade independente (videochamadas, notificações, buscas, gamificação, IA, reservas)</w:t>
      </w:r>
    </w:p>
    <w:p w14:paraId="278E6741" w14:textId="77777777" w:rsidR="00B319FE" w:rsidRDefault="00C35927">
      <w:pPr>
        <w:widowControl w:val="0"/>
        <w:numPr>
          <w:ilvl w:val="0"/>
          <w:numId w:val="10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API Gateway que irá centralizar a autenticação, segurança e integração</w:t>
      </w:r>
    </w:p>
    <w:p w14:paraId="1D1BEA8D" w14:textId="77777777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</w:p>
    <w:p w14:paraId="5301F711" w14:textId="77777777" w:rsidR="00B319FE" w:rsidRDefault="00C35927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Justificativas:</w:t>
      </w:r>
    </w:p>
    <w:p w14:paraId="0D702AD5" w14:textId="77777777" w:rsidR="00B319FE" w:rsidRDefault="00C35927">
      <w:pPr>
        <w:widowControl w:val="0"/>
        <w:numPr>
          <w:ilvl w:val="0"/>
          <w:numId w:val="1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Consistência e confiabilidade: o núcleo modular mantém transações acadêmicas críticas sob controle;</w:t>
      </w:r>
    </w:p>
    <w:p w14:paraId="2327F72F" w14:textId="77777777" w:rsidR="00B319FE" w:rsidRDefault="00C35927">
      <w:pPr>
        <w:widowControl w:val="0"/>
        <w:numPr>
          <w:ilvl w:val="0"/>
          <w:numId w:val="1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Escalabilidade: microsserviços especializados permitem lidar com picos sem afetar todo o sistema;</w:t>
      </w:r>
    </w:p>
    <w:p w14:paraId="4F429CB1" w14:textId="77777777" w:rsidR="00B319FE" w:rsidRDefault="00C35927">
      <w:pPr>
        <w:widowControl w:val="0"/>
        <w:numPr>
          <w:ilvl w:val="0"/>
          <w:numId w:val="1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Segurança e conformidade: LGPD, criptografias e acessibilidade são implementadas de forma transversal no gateway;</w:t>
      </w:r>
    </w:p>
    <w:p w14:paraId="49820B3E" w14:textId="77777777" w:rsidR="00B319FE" w:rsidRDefault="00C35927">
      <w:pPr>
        <w:widowControl w:val="0"/>
        <w:numPr>
          <w:ilvl w:val="0"/>
          <w:numId w:val="14"/>
        </w:num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Evolução contínua: a arquitetura modular facilita a introdução de novas funções sem interromper o serviço</w:t>
      </w:r>
    </w:p>
    <w:p w14:paraId="1CF6144E" w14:textId="77777777" w:rsidR="00B319FE" w:rsidRDefault="00C35927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 wp14:anchorId="22694923" wp14:editId="3C278C05">
            <wp:extent cx="5745600" cy="81280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81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5B274" w14:textId="77777777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</w:p>
    <w:p w14:paraId="149130EE" w14:textId="77777777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</w:p>
    <w:sectPr w:rsidR="00B319FE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6B6"/>
    <w:multiLevelType w:val="multilevel"/>
    <w:tmpl w:val="47D6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84080"/>
    <w:multiLevelType w:val="multilevel"/>
    <w:tmpl w:val="7DD4CE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BA6642"/>
    <w:multiLevelType w:val="multilevel"/>
    <w:tmpl w:val="6A34B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A0D3F"/>
    <w:multiLevelType w:val="multilevel"/>
    <w:tmpl w:val="A300C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5B107E"/>
    <w:multiLevelType w:val="multilevel"/>
    <w:tmpl w:val="C18E03D4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6D0845"/>
    <w:multiLevelType w:val="multilevel"/>
    <w:tmpl w:val="E66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6B273D"/>
    <w:multiLevelType w:val="multilevel"/>
    <w:tmpl w:val="1A8E2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0294C"/>
    <w:multiLevelType w:val="multilevel"/>
    <w:tmpl w:val="08948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E0C83"/>
    <w:multiLevelType w:val="hybridMultilevel"/>
    <w:tmpl w:val="5E6CD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4C26"/>
    <w:multiLevelType w:val="multilevel"/>
    <w:tmpl w:val="28EC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313EC4"/>
    <w:multiLevelType w:val="multilevel"/>
    <w:tmpl w:val="6BB2E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795FAC"/>
    <w:multiLevelType w:val="multilevel"/>
    <w:tmpl w:val="08424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D921BE"/>
    <w:multiLevelType w:val="multilevel"/>
    <w:tmpl w:val="697A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C37AE5"/>
    <w:multiLevelType w:val="multilevel"/>
    <w:tmpl w:val="0CE61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B6A03"/>
    <w:multiLevelType w:val="multilevel"/>
    <w:tmpl w:val="7A7C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665570">
    <w:abstractNumId w:val="14"/>
  </w:num>
  <w:num w:numId="2" w16cid:durableId="449318981">
    <w:abstractNumId w:val="1"/>
  </w:num>
  <w:num w:numId="3" w16cid:durableId="921912842">
    <w:abstractNumId w:val="3"/>
  </w:num>
  <w:num w:numId="4" w16cid:durableId="838495947">
    <w:abstractNumId w:val="5"/>
  </w:num>
  <w:num w:numId="5" w16cid:durableId="624316086">
    <w:abstractNumId w:val="7"/>
  </w:num>
  <w:num w:numId="6" w16cid:durableId="417217864">
    <w:abstractNumId w:val="9"/>
  </w:num>
  <w:num w:numId="7" w16cid:durableId="1624077378">
    <w:abstractNumId w:val="2"/>
  </w:num>
  <w:num w:numId="8" w16cid:durableId="387732345">
    <w:abstractNumId w:val="10"/>
  </w:num>
  <w:num w:numId="9" w16cid:durableId="109904833">
    <w:abstractNumId w:val="0"/>
  </w:num>
  <w:num w:numId="10" w16cid:durableId="1618022183">
    <w:abstractNumId w:val="12"/>
  </w:num>
  <w:num w:numId="11" w16cid:durableId="1545364092">
    <w:abstractNumId w:val="11"/>
  </w:num>
  <w:num w:numId="12" w16cid:durableId="551382553">
    <w:abstractNumId w:val="6"/>
  </w:num>
  <w:num w:numId="13" w16cid:durableId="1852793116">
    <w:abstractNumId w:val="4"/>
  </w:num>
  <w:num w:numId="14" w16cid:durableId="493304674">
    <w:abstractNumId w:val="13"/>
  </w:num>
  <w:num w:numId="15" w16cid:durableId="1692684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9FE"/>
    <w:rsid w:val="00B319FE"/>
    <w:rsid w:val="00C35927"/>
    <w:rsid w:val="00D956AE"/>
    <w:rsid w:val="00D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79F0"/>
  <w15:docId w15:val="{6BC73F2D-E1BD-49BA-8709-D016F54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color w:val="222222"/>
      <w:sz w:val="28"/>
      <w:szCs w:val="28"/>
      <w:highlight w:val="whit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Santana de Campos Junior</cp:lastModifiedBy>
  <cp:revision>3</cp:revision>
  <dcterms:created xsi:type="dcterms:W3CDTF">2025-09-21T01:58:00Z</dcterms:created>
  <dcterms:modified xsi:type="dcterms:W3CDTF">2025-09-21T02:08:00Z</dcterms:modified>
</cp:coreProperties>
</file>