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rPr>
          <w:rFonts w:ascii="Calibri" w:cs="Calibri" w:eastAsia="Calibri" w:hAnsi="Calibri"/>
          <w:b/>
          <w:bCs/>
          <w:color w:val="1F3A6E"/>
          <w:sz w:val="72"/>
          <w:szCs w:val="72"/>
        </w:rPr>
        <w:t xml:space="preserve">PDB CRM</w:t>
      </w:r>
    </w:p>
    <w:p>
      <w:pPr>
        <w:spacing w:after="200" w:before="0"/>
        <w:jc w:val="center"/>
      </w:pPr>
      <w:r>
        <w:rPr>
          <w:rFonts w:ascii="Calibri" w:cs="Calibri" w:eastAsia="Calibri" w:hAnsi="Calibri"/>
          <w:color w:val="555555"/>
          <w:sz w:val="36"/>
          <w:szCs w:val="36"/>
        </w:rPr>
        <w:t xml:space="preserve">Sistema de Gestión Comercial Inmobiliaria</w:t>
      </w:r>
    </w:p>
    <w:p>
      <w:pPr>
        <w:spacing w:after="100" w:before="0"/>
        <w:jc w:val="center"/>
      </w:pPr>
      <w:r>
        <w:rPr>
          <w:i/>
          <w:iCs/>
          <w:color w:val="777777"/>
          <w:sz w:val="28"/>
          <w:szCs w:val="28"/>
        </w:rPr>
        <w:t xml:space="preserve">Manual completo de funcionalidades</w:t>
      </w:r>
    </w:p>
    <w:p>
      <w:pPr>
        <w:spacing w:after="0" w:before="600"/>
        <w:jc w:val="center"/>
      </w:pPr>
      <w:r>
        <w:rPr>
          <w:color w:val="999999"/>
          <w:sz w:val="22"/>
          <w:szCs w:val="22"/>
        </w:rPr>
        <w:t xml:space="preserve">Versión 1.0 · Abril 2026</w:t>
      </w:r>
    </w:p>
    <w:p>
      <w:pPr>
        <w:pageBreakBefore/>
      </w:pPr>
    </w:p>
    <w:p>
      <w:pPr>
        <w:pStyle w:val="Heading1"/>
        <w:shd w:fill="1F3A6E" w:color="1F3A6E" w:val="solid"/>
        <w:spacing w:after="200" w:before="400"/>
        <w:ind w:left="200" w:right="200"/>
        <w:rPr>
          <w:b/>
          <w:bCs/>
          <w:color w:val="FFFFFF"/>
          <w:sz w:val="28"/>
          <w:szCs w:val="28"/>
        </w:rPr>
      </w:pPr>
      <w:r>
        <w:t xml:space="preserve">1. Introducción</w:t>
      </w:r>
    </w:p>
    <w:p>
      <w:pPr>
        <w:spacing w:after="80" w:before="80"/>
      </w:pPr>
      <w:r>
        <w:rPr>
          <w:sz w:val="22"/>
          <w:szCs w:val="22"/>
        </w:rPr>
        <w:t xml:space="preserve">PDB CRM es una plataforma web de gestión comercial diseñada específicamente para equipos de consultoría inmobiliaria. Centraliza en una única interfaz todos los activos, la demanda, las negociaciones, los mandatos, los arrendatarios, los propietarios y las actividades comerciales del equipo, eliminando la dispersión de información entre hojas de cálculo, correos y sistemas desconectados.</w:t>
      </w:r>
    </w:p>
    <w:p>
      <w:pPr>
        <w:spacing w:after="100" w:before="100"/>
      </w:pPr>
    </w:p>
    <w:p>
      <w:pPr>
        <w:pStyle w:val="Heading2"/>
        <w:pBdr>
          <w:bottom w:val="single" w:color="1F3A6E" w:sz="6"/>
        </w:pBdr>
        <w:spacing w:after="160" w:before="320"/>
      </w:pPr>
      <w:r>
        <w:t xml:space="preserve">1.1 Objetivos del sistema</w:t>
      </w:r>
    </w:p>
    <w:p>
      <w:pPr>
        <w:pStyle w:val="ListParagraph"/>
        <w:numPr>
          <w:ilvl w:val="0"/>
          <w:numId w:val="1"/>
        </w:numPr>
        <w:spacing w:after="60" w:before="60"/>
      </w:pPr>
      <w:r>
        <w:rPr>
          <w:sz w:val="22"/>
          <w:szCs w:val="22"/>
        </w:rPr>
        <w:t xml:space="preserve">Proporcionar visibilidad completa del pipeline comercial en tiempo real.</w:t>
      </w:r>
    </w:p>
    <w:p>
      <w:pPr>
        <w:pStyle w:val="ListParagraph"/>
        <w:numPr>
          <w:ilvl w:val="0"/>
          <w:numId w:val="1"/>
        </w:numPr>
        <w:spacing w:after="60" w:before="60"/>
      </w:pPr>
      <w:r>
        <w:rPr>
          <w:sz w:val="22"/>
          <w:szCs w:val="22"/>
        </w:rPr>
        <w:t xml:space="preserve">Reducir el tiempo de búsqueda de información sobre activos, demandas y operaciones.</w:t>
      </w:r>
    </w:p>
    <w:p>
      <w:pPr>
        <w:pStyle w:val="ListParagraph"/>
        <w:numPr>
          <w:ilvl w:val="0"/>
          <w:numId w:val="1"/>
        </w:numPr>
        <w:spacing w:after="60" w:before="60"/>
      </w:pPr>
      <w:r>
        <w:rPr>
          <w:sz w:val="22"/>
          <w:szCs w:val="22"/>
        </w:rPr>
        <w:t xml:space="preserve">Automatizar alertas de vencimientos, seguimientos y oportunidades cruzadas.</w:t>
      </w:r>
    </w:p>
    <w:p>
      <w:pPr>
        <w:pStyle w:val="ListParagraph"/>
        <w:numPr>
          <w:ilvl w:val="0"/>
          <w:numId w:val="1"/>
        </w:numPr>
        <w:spacing w:after="60" w:before="60"/>
      </w:pPr>
      <w:r>
        <w:rPr>
          <w:sz w:val="22"/>
          <w:szCs w:val="22"/>
        </w:rPr>
        <w:t xml:space="preserve">Generar documentación comercial (informes, presentaciones) de forma automática.</w:t>
      </w:r>
    </w:p>
    <w:p>
      <w:pPr>
        <w:pStyle w:val="ListParagraph"/>
        <w:numPr>
          <w:ilvl w:val="0"/>
          <w:numId w:val="1"/>
        </w:numPr>
        <w:spacing w:after="60" w:before="60"/>
      </w:pPr>
      <w:r>
        <w:rPr>
          <w:sz w:val="22"/>
          <w:szCs w:val="22"/>
        </w:rPr>
        <w:t xml:space="preserve">Integrar inteligencia artificial para análisis de mercado y recomendaciones proactivas.</w:t>
      </w:r>
    </w:p>
    <w:p>
      <w:pPr>
        <w:pStyle w:val="ListParagraph"/>
        <w:numPr>
          <w:ilvl w:val="0"/>
          <w:numId w:val="1"/>
        </w:numPr>
        <w:spacing w:after="60" w:before="60"/>
      </w:pPr>
      <w:r>
        <w:rPr>
          <w:sz w:val="22"/>
          <w:szCs w:val="22"/>
        </w:rPr>
        <w:t xml:space="preserve">Conectar con Microsoft Dynamics CRM para cuentas, contactos y oportunidades (integración planificada).</w:t>
      </w:r>
    </w:p>
    <w:p>
      <w:pPr>
        <w:spacing w:after="100" w:before="100"/>
      </w:pPr>
    </w:p>
    <w:p>
      <w:pPr>
        <w:pStyle w:val="Heading2"/>
        <w:pBdr>
          <w:bottom w:val="single" w:color="1F3A6E" w:sz="6"/>
        </w:pBdr>
        <w:spacing w:after="160" w:before="320"/>
      </w:pPr>
      <w:r>
        <w:t xml:space="preserve">1.2 Stack tecnológico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BF0F8" w:color="EBF0F8" w:val="solid"/>
            <w:tcMar>
              <w:top w:type="dxa" w:w="100"/>
              <w:left w:type="dxa" w:w="180"/>
              <w:bottom w:type="dxa" w:w="100"/>
              <w:right w:type="dxa" w:w="180"/>
            </w:tcMar>
          </w:tcPr>
          <w:p>
            <w:pPr>
              <w:spacing w:after="40" w:before="40"/>
            </w:pPr>
            <w:r>
              <w:rPr>
                <w:rFonts w:ascii="Consolas" w:cs="Consolas" w:eastAsia="Consolas" w:hAnsi="Consolas"/>
                <w:sz w:val="20"/>
                <w:szCs w:val="20"/>
              </w:rPr>
              <w:t xml:space="preserve">Frontend:   React 19 + Vite 8</w:t>
            </w:r>
          </w:p>
          <w:p>
            <w:pPr>
              <w:spacing w:after="40" w:before="40"/>
            </w:pPr>
            <w:r>
              <w:rPr>
                <w:rFonts w:ascii="Consolas" w:cs="Consolas" w:eastAsia="Consolas" w:hAnsi="Consolas"/>
                <w:sz w:val="20"/>
                <w:szCs w:val="20"/>
              </w:rPr>
              <w:t xml:space="preserve">Backend:    Supabase (PostgreSQL)</w:t>
            </w:r>
          </w:p>
          <w:p>
            <w:pPr>
              <w:spacing w:after="40" w:before="40"/>
            </w:pPr>
            <w:r>
              <w:rPr>
                <w:rFonts w:ascii="Consolas" w:cs="Consolas" w:eastAsia="Consolas" w:hAnsi="Consolas"/>
                <w:sz w:val="20"/>
                <w:szCs w:val="20"/>
              </w:rPr>
              <w:t xml:space="preserve">Mapas:      Google Maps API</w:t>
            </w:r>
          </w:p>
          <w:p>
            <w:pPr>
              <w:spacing w:after="40" w:before="40"/>
            </w:pPr>
            <w:r>
              <w:rPr>
                <w:rFonts w:ascii="Consolas" w:cs="Consolas" w:eastAsia="Consolas" w:hAnsi="Consolas"/>
                <w:sz w:val="20"/>
                <w:szCs w:val="20"/>
              </w:rPr>
              <w:t xml:space="preserve">Exportación:PptxGenJS (PowerPoint) · docx (Word)</w:t>
            </w:r>
          </w:p>
          <w:p>
            <w:pPr>
              <w:spacing w:after="40" w:before="40"/>
            </w:pPr>
            <w:r>
              <w:rPr>
                <w:rFonts w:ascii="Consolas" w:cs="Consolas" w:eastAsia="Consolas" w:hAnsi="Consolas"/>
                <w:sz w:val="20"/>
                <w:szCs w:val="20"/>
              </w:rPr>
              <w:t xml:space="preserve">Estilos:    CSS Variables + sistema de diseño propio</w:t>
            </w:r>
          </w:p>
          <w:p>
            <w:pPr>
              <w:spacing w:after="40" w:before="40"/>
            </w:pPr>
            <w:r>
              <w:rPr>
                <w:rFonts w:ascii="Consolas" w:cs="Consolas" w:eastAsia="Consolas" w:hAnsi="Consolas"/>
                <w:sz w:val="20"/>
                <w:szCs w:val="20"/>
              </w:rPr>
              <w:t xml:space="preserve">Integración pendiente: Microsoft Dynamics 365</w:t>
            </w:r>
          </w:p>
        </w:tc>
      </w:tr>
    </w:tbl>
    <w:p>
      <w:pPr>
        <w:spacing w:after="100" w:before="100"/>
      </w:pPr>
    </w:p>
    <w:p>
      <w:pPr>
        <w:pStyle w:val="Heading1"/>
        <w:shd w:fill="1F3A6E" w:color="1F3A6E" w:val="solid"/>
        <w:spacing w:after="200" w:before="400"/>
        <w:ind w:left="200" w:right="200"/>
        <w:rPr>
          <w:b/>
          <w:bCs/>
          <w:color w:val="FFFFFF"/>
          <w:sz w:val="28"/>
          <w:szCs w:val="28"/>
        </w:rPr>
      </w:pPr>
      <w:r>
        <w:t xml:space="preserve">2. Arquitectura y Navegación</w:t>
      </w:r>
    </w:p>
    <w:p>
      <w:pPr>
        <w:spacing w:after="80" w:before="80"/>
      </w:pPr>
      <w:r>
        <w:rPr>
          <w:sz w:val="22"/>
          <w:szCs w:val="22"/>
        </w:rPr>
        <w:t xml:space="preserve">La aplicación es una SPA (Single Page Application) sin recarga de página. La navegación se gestiona mediante un contexto React (NavigationContext) que expone la función navigate(vista, parámetros) y sustituye a un enrutador externo.</w:t>
      </w:r>
    </w:p>
    <w:p>
      <w:pPr>
        <w:spacing w:after="100" w:before="100"/>
      </w:pPr>
    </w:p>
    <w:p>
      <w:pPr>
        <w:pStyle w:val="Heading2"/>
        <w:pBdr>
          <w:bottom w:val="single" w:color="1F3A6E" w:sz="6"/>
        </w:pBdr>
        <w:spacing w:after="160" w:before="320"/>
      </w:pPr>
      <w:r>
        <w:t xml:space="preserve">2.1 Layout principal</w:t>
      </w:r>
    </w:p>
    <w:p>
      <w:pPr>
        <w:pStyle w:val="ListParagraph"/>
        <w:numPr>
          <w:ilvl w:val="0"/>
          <w:numId w:val="1"/>
        </w:numPr>
        <w:spacing w:after="60" w:before="60"/>
      </w:pPr>
      <w:r>
        <w:rPr>
          <w:sz w:val="22"/>
          <w:szCs w:val="22"/>
        </w:rPr>
        <w:t xml:space="preserve">Barra lateral izquierda (Nav): acceso permanente a todos los módulos.</w:t>
      </w:r>
    </w:p>
    <w:p>
      <w:pPr>
        <w:pStyle w:val="ListParagraph"/>
        <w:numPr>
          <w:ilvl w:val="0"/>
          <w:numId w:val="1"/>
        </w:numPr>
        <w:spacing w:after="60" w:before="60"/>
      </w:pPr>
      <w:r>
        <w:rPr>
          <w:sz w:val="22"/>
          <w:szCs w:val="22"/>
        </w:rPr>
        <w:t xml:space="preserve">Topbar superior: breadcrumbs contextuales, botones de acción y franja de KPIs.</w:t>
      </w:r>
    </w:p>
    <w:p>
      <w:pPr>
        <w:pStyle w:val="ListParagraph"/>
        <w:numPr>
          <w:ilvl w:val="0"/>
          <w:numId w:val="1"/>
        </w:numPr>
        <w:spacing w:after="60" w:before="60"/>
      </w:pPr>
      <w:r>
        <w:rPr>
          <w:sz w:val="22"/>
          <w:szCs w:val="22"/>
        </w:rPr>
        <w:t xml:space="preserve">Área de contenido: vistas de lista (List) y fichas de detalle (Ficha).</w:t>
      </w:r>
    </w:p>
    <w:p>
      <w:pPr>
        <w:pStyle w:val="ListParagraph"/>
        <w:numPr>
          <w:ilvl w:val="0"/>
          <w:numId w:val="1"/>
        </w:numPr>
        <w:spacing w:after="60" w:before="60"/>
      </w:pPr>
      <w:r>
        <w:rPr>
          <w:sz w:val="22"/>
          <w:szCs w:val="22"/>
        </w:rPr>
        <w:t xml:space="preserve">Vista especial Mapas: ocupa la pantalla completa sin sidebar.</w:t>
      </w:r>
    </w:p>
    <w:p>
      <w:pPr>
        <w:spacing w:after="100" w:before="100"/>
      </w:pPr>
    </w:p>
    <w:p>
      <w:pPr>
        <w:pStyle w:val="Heading2"/>
        <w:pBdr>
          <w:bottom w:val="single" w:color="1F3A6E" w:sz="6"/>
        </w:pBdr>
        <w:spacing w:after="160" w:before="320"/>
      </w:pPr>
      <w:r>
        <w:t xml:space="preserve">2.2 Secciones de navegación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BF0F8" w:color="EBF0F8" w:val="solid"/>
            <w:tcMar>
              <w:top w:type="dxa" w:w="100"/>
              <w:left w:type="dxa" w:w="180"/>
              <w:bottom w:type="dxa" w:w="100"/>
              <w:right w:type="dxa" w:w="180"/>
            </w:tcMar>
          </w:tcPr>
          <w:p>
            <w:pPr>
              <w:spacing w:after="40" w:before="40"/>
            </w:pPr>
            <w:r>
              <w:rPr>
                <w:rFonts w:ascii="Consolas" w:cs="Consolas" w:eastAsia="Consolas" w:hAnsi="Consolas"/>
                <w:sz w:val="20"/>
                <w:szCs w:val="20"/>
              </w:rPr>
              <w:t xml:space="preserve">Mi Trabajo        →  Paneles (en desarrollo)</w:t>
            </w:r>
          </w:p>
          <w:p>
            <w:pPr>
              <w:spacing w:after="40" w:before="40"/>
            </w:pPr>
            <w:r>
              <w:rPr>
                <w:rFonts w:ascii="Consolas" w:cs="Consolas" w:eastAsia="Consolas" w:hAnsi="Consolas"/>
                <w:sz w:val="20"/>
                <w:szCs w:val="20"/>
              </w:rPr>
              <w:t xml:space="preserve">Actividades       →  Actividades, Tareas, Visitas, Presentaciones,</w:t>
            </w:r>
          </w:p>
          <w:p>
            <w:pPr>
              <w:spacing w:after="40" w:before="40"/>
            </w:pPr>
            <w:r>
              <w:rPr>
                <w:rFonts w:ascii="Consolas" w:cs="Consolas" w:eastAsia="Consolas" w:hAnsi="Consolas"/>
                <w:sz w:val="20"/>
                <w:szCs w:val="20"/>
              </w:rPr>
              <w:t xml:space="preserve">                     Mis Clientes, Propuestas / Proyectos</w:t>
            </w:r>
          </w:p>
          <w:p>
            <w:pPr>
              <w:spacing w:after="40" w:before="40"/>
            </w:pPr>
            <w:r>
              <w:rPr>
                <w:rFonts w:ascii="Consolas" w:cs="Consolas" w:eastAsia="Consolas" w:hAnsi="Consolas"/>
                <w:sz w:val="20"/>
                <w:szCs w:val="20"/>
              </w:rPr>
              <w:t xml:space="preserve">Clientes          →  Cuentas*, Contactos*          (* integración Dynamics)</w:t>
            </w:r>
          </w:p>
          <w:p>
            <w:pPr>
              <w:spacing w:after="40" w:before="40"/>
            </w:pPr>
            <w:r>
              <w:rPr>
                <w:rFonts w:ascii="Consolas" w:cs="Consolas" w:eastAsia="Consolas" w:hAnsi="Consolas"/>
                <w:sz w:val="20"/>
                <w:szCs w:val="20"/>
              </w:rPr>
              <w:t xml:space="preserve">Activos           →  Activos, Arrendatarios, Propietarios</w:t>
            </w:r>
          </w:p>
          <w:p>
            <w:pPr>
              <w:spacing w:after="40" w:before="40"/>
            </w:pPr>
            <w:r>
              <w:rPr>
                <w:rFonts w:ascii="Consolas" w:cs="Consolas" w:eastAsia="Consolas" w:hAnsi="Consolas"/>
                <w:sz w:val="20"/>
                <w:szCs w:val="20"/>
              </w:rPr>
              <w:t xml:space="preserve">Comercialización  →  Demandas, Ofertas, Mandatos, Vencimientos*, Mapas</w:t>
            </w:r>
          </w:p>
          <w:p>
            <w:pPr>
              <w:spacing w:after="40" w:before="40"/>
            </w:pPr>
            <w:r>
              <w:rPr>
                <w:rFonts w:ascii="Consolas" w:cs="Consolas" w:eastAsia="Consolas" w:hAnsi="Consolas"/>
                <w:sz w:val="20"/>
                <w:szCs w:val="20"/>
              </w:rPr>
              <w:t xml:space="preserve">Transacción       →  Oportunidades*, Negociaciones, Instrucción*</w:t>
            </w:r>
          </w:p>
          <w:p>
            <w:pPr>
              <w:spacing w:after="40" w:before="40"/>
            </w:pPr>
            <w:r>
              <w:rPr>
                <w:rFonts w:ascii="Consolas" w:cs="Consolas" w:eastAsia="Consolas" w:hAnsi="Consolas"/>
                <w:sz w:val="20"/>
                <w:szCs w:val="20"/>
              </w:rPr>
              <w:t xml:space="preserve">Inteligencia      →  Inteligencia Comercial (IA)</w:t>
            </w:r>
          </w:p>
          <w:p>
            <w:pPr>
              <w:spacing w:after="40" w:before="40"/>
            </w:pPr>
            <w:r>
              <w:rPr>
                <w:rFonts w:ascii="Consolas" w:cs="Consolas" w:eastAsia="Consolas" w:hAnsi="Consolas"/>
                <w:sz w:val="20"/>
                <w:szCs w:val="20"/>
              </w:rPr>
              <w:t xml:space="preserve">Análisis          →  Portfolios, Zonas, Usuarios Savills</w:t>
            </w:r>
          </w:p>
        </w:tc>
      </w:tr>
    </w:tbl>
    <w:p>
      <w:pPr>
        <w:spacing w:after="100" w:before="100"/>
      </w:pPr>
    </w:p>
    <w:p>
      <w:pPr>
        <w:pStyle w:val="Heading1"/>
        <w:shd w:fill="1F3A6E" w:color="1F3A6E" w:val="solid"/>
        <w:spacing w:after="200" w:before="400"/>
        <w:ind w:left="200" w:right="200"/>
        <w:rPr>
          <w:b/>
          <w:bCs/>
          <w:color w:val="FFFFFF"/>
          <w:sz w:val="28"/>
          <w:szCs w:val="28"/>
        </w:rPr>
      </w:pPr>
      <w:r>
        <w:t xml:space="preserve">3. Gestión de Activos</w:t>
      </w:r>
    </w:p>
    <w:p>
      <w:pPr>
        <w:spacing w:after="80" w:before="80"/>
      </w:pPr>
      <w:r>
        <w:rPr>
          <w:sz w:val="22"/>
          <w:szCs w:val="22"/>
        </w:rPr>
        <w:t xml:space="preserve">El módulo de Activos es el núcleo del inventario inmobiliario. Permite gestionar la totalidad del portfolio de inmuebles en comercialización.</w:t>
      </w:r>
    </w:p>
    <w:p>
      <w:pPr>
        <w:spacing w:after="100" w:before="100"/>
      </w:pPr>
    </w:p>
    <w:p>
      <w:pPr>
        <w:pStyle w:val="Heading2"/>
        <w:pBdr>
          <w:bottom w:val="single" w:color="1F3A6E" w:sz="6"/>
        </w:pBdr>
        <w:spacing w:after="160" w:before="320"/>
      </w:pPr>
      <w:r>
        <w:t xml:space="preserve">3.1 Lista de Activos</w:t>
      </w:r>
    </w:p>
    <w:p>
      <w:pPr>
        <w:pStyle w:val="Heading3"/>
        <w:spacing w:after="100" w:before="240"/>
      </w:pPr>
      <w:r>
        <w:t xml:space="preserve">Columnas de la tabla</w:t>
      </w:r>
    </w:p>
    <w:p>
      <w:pPr>
        <w:pStyle w:val="ListParagraph"/>
        <w:numPr>
          <w:ilvl w:val="0"/>
          <w:numId w:val="1"/>
        </w:numPr>
        <w:spacing w:after="60" w:before="60"/>
      </w:pPr>
      <w:r>
        <w:rPr>
          <w:sz w:val="22"/>
          <w:szCs w:val="22"/>
        </w:rPr>
        <w:t xml:space="preserve">Activo – nombre del inmueble (hipervínculo a ficha).</w:t>
      </w:r>
    </w:p>
    <w:p>
      <w:pPr>
        <w:pStyle w:val="ListParagraph"/>
        <w:numPr>
          <w:ilvl w:val="0"/>
          <w:numId w:val="1"/>
        </w:numPr>
        <w:spacing w:after="60" w:before="60"/>
      </w:pPr>
      <w:r>
        <w:rPr>
          <w:sz w:val="22"/>
          <w:szCs w:val="22"/>
        </w:rPr>
        <w:t xml:space="preserve">Área (m²) – superficie total del inmueble.</w:t>
      </w:r>
    </w:p>
    <w:p>
      <w:pPr>
        <w:pStyle w:val="ListParagraph"/>
        <w:numPr>
          <w:ilvl w:val="0"/>
          <w:numId w:val="1"/>
        </w:numPr>
        <w:spacing w:after="60" w:before="60"/>
      </w:pPr>
      <w:r>
        <w:rPr>
          <w:sz w:val="22"/>
          <w:szCs w:val="22"/>
        </w:rPr>
        <w:t xml:space="preserve">Zona / Sub-zona / Ciudad – localización geográfica.</w:t>
      </w:r>
    </w:p>
    <w:p>
      <w:pPr>
        <w:pStyle w:val="ListParagraph"/>
        <w:numPr>
          <w:ilvl w:val="0"/>
          <w:numId w:val="1"/>
        </w:numPr>
        <w:spacing w:after="60" w:before="60"/>
      </w:pPr>
      <w:r>
        <w:rPr>
          <w:sz w:val="22"/>
          <w:szCs w:val="22"/>
        </w:rPr>
        <w:t xml:space="preserve">Uso – Oficinas, Logístico, Retail, Residencial, etc.</w:t>
      </w:r>
    </w:p>
    <w:p>
      <w:pPr>
        <w:pStyle w:val="ListParagraph"/>
        <w:numPr>
          <w:ilvl w:val="0"/>
          <w:numId w:val="1"/>
        </w:numPr>
        <w:spacing w:after="60" w:before="60"/>
      </w:pPr>
      <w:r>
        <w:rPr>
          <w:sz w:val="22"/>
          <w:szCs w:val="22"/>
        </w:rPr>
        <w:t xml:space="preserve">Ocupación (%) – porcentaje de superficie arrendada.</w:t>
      </w:r>
    </w:p>
    <w:p>
      <w:pPr>
        <w:pStyle w:val="ListParagraph"/>
        <w:numPr>
          <w:ilvl w:val="0"/>
          <w:numId w:val="1"/>
        </w:numPr>
        <w:spacing w:after="60" w:before="60"/>
      </w:pPr>
      <w:r>
        <w:rPr>
          <w:sz w:val="22"/>
          <w:szCs w:val="22"/>
        </w:rPr>
        <w:t xml:space="preserve">Valor – valoración del activo.</w:t>
      </w:r>
    </w:p>
    <w:p>
      <w:pPr>
        <w:pStyle w:val="ListParagraph"/>
        <w:numPr>
          <w:ilvl w:val="0"/>
          <w:numId w:val="1"/>
        </w:numPr>
        <w:spacing w:after="60" w:before="60"/>
      </w:pPr>
      <w:r>
        <w:rPr>
          <w:sz w:val="22"/>
          <w:szCs w:val="22"/>
        </w:rPr>
        <w:t xml:space="preserve">Estado – situación comercial actual.</w:t>
      </w:r>
    </w:p>
    <w:p>
      <w:pPr>
        <w:pStyle w:val="ListParagraph"/>
        <w:numPr>
          <w:ilvl w:val="0"/>
          <w:numId w:val="1"/>
        </w:numPr>
        <w:spacing w:after="60" w:before="60"/>
      </w:pPr>
      <w:r>
        <w:rPr>
          <w:sz w:val="22"/>
          <w:szCs w:val="22"/>
        </w:rPr>
        <w:t xml:space="preserve">Días en comercialización – contador desde alta en sistema.</w:t>
      </w:r>
    </w:p>
    <w:p>
      <w:pPr>
        <w:spacing w:after="100" w:before="100"/>
      </w:pPr>
    </w:p>
    <w:p>
      <w:pPr>
        <w:pStyle w:val="Heading3"/>
        <w:spacing w:after="100" w:before="240"/>
      </w:pPr>
      <w:r>
        <w:t xml:space="preserve">Herramientas de búsqueda y filtrado</w:t>
      </w:r>
    </w:p>
    <w:p>
      <w:pPr>
        <w:pStyle w:val="ListParagraph"/>
        <w:numPr>
          <w:ilvl w:val="0"/>
          <w:numId w:val="1"/>
        </w:numPr>
        <w:spacing w:after="60" w:before="60"/>
      </w:pPr>
      <w:r>
        <w:rPr>
          <w:sz w:val="22"/>
          <w:szCs w:val="22"/>
        </w:rPr>
        <w:t xml:space="preserve">Búsqueda libre por nombre, zona y ciudad.</w:t>
      </w:r>
    </w:p>
    <w:p>
      <w:pPr>
        <w:pStyle w:val="ListParagraph"/>
        <w:numPr>
          <w:ilvl w:val="0"/>
          <w:numId w:val="1"/>
        </w:numPr>
        <w:spacing w:after="60" w:before="60"/>
      </w:pPr>
      <w:r>
        <w:rPr>
          <w:sz w:val="22"/>
          <w:szCs w:val="22"/>
        </w:rPr>
        <w:t xml:space="preserve">Filtros avanzados: Uso, Estado, Ciudad, Zona, Área mín/máx, Ocupación mín/máx.</w:t>
      </w:r>
    </w:p>
    <w:p>
      <w:pPr>
        <w:pStyle w:val="ListParagraph"/>
        <w:numPr>
          <w:ilvl w:val="0"/>
          <w:numId w:val="1"/>
        </w:numPr>
        <w:spacing w:after="60" w:before="60"/>
      </w:pPr>
      <w:r>
        <w:rPr>
          <w:sz w:val="22"/>
          <w:szCs w:val="22"/>
        </w:rPr>
        <w:t xml:space="preserve">Editor de columnas: mostrar u ocultar columnas de forma persistente (localStorage).</w:t>
      </w:r>
    </w:p>
    <w:p>
      <w:pPr>
        <w:pStyle w:val="ListParagraph"/>
        <w:numPr>
          <w:ilvl w:val="0"/>
          <w:numId w:val="1"/>
        </w:numPr>
        <w:spacing w:after="60" w:before="60"/>
      </w:pPr>
      <w:r>
        <w:rPr>
          <w:sz w:val="22"/>
          <w:szCs w:val="22"/>
        </w:rPr>
        <w:t xml:space="preserve">Indicadores visuales de ocupación y antigüedad en comercialización.</w:t>
      </w:r>
    </w:p>
    <w:p>
      <w:pPr>
        <w:spacing w:after="100" w:before="100"/>
      </w:pPr>
    </w:p>
    <w:p>
      <w:pPr>
        <w:pStyle w:val="Heading2"/>
        <w:pBdr>
          <w:bottom w:val="single" w:color="1F3A6E" w:sz="6"/>
        </w:pBdr>
        <w:spacing w:after="160" w:before="320"/>
      </w:pPr>
      <w:r>
        <w:t xml:space="preserve">3.2 Ficha de Activo</w:t>
      </w:r>
    </w:p>
    <w:p>
      <w:pPr>
        <w:spacing w:after="80" w:before="80"/>
      </w:pPr>
      <w:r>
        <w:rPr>
          <w:sz w:val="22"/>
          <w:szCs w:val="22"/>
        </w:rPr>
        <w:t xml:space="preserve">Vista de detalle completa con sistema de pestañas:</w:t>
      </w:r>
    </w:p>
    <w:p>
      <w:pPr>
        <w:pStyle w:val="Heading3"/>
        <w:spacing w:after="100" w:before="240"/>
      </w:pPr>
      <w:r>
        <w:t xml:space="preserve">Pestañas disponibles</w:t>
      </w:r>
    </w:p>
    <w:p>
      <w:pPr>
        <w:pStyle w:val="ListParagraph"/>
        <w:numPr>
          <w:ilvl w:val="0"/>
          <w:numId w:val="1"/>
        </w:numPr>
        <w:spacing w:after="60" w:before="60"/>
      </w:pPr>
      <w:r>
        <w:rPr>
          <w:sz w:val="22"/>
          <w:szCs w:val="22"/>
        </w:rPr>
        <w:t xml:space="preserve">Información general – datos maestros del inmueble (dirección, referencia catastral, año construcción, etc.).</w:t>
      </w:r>
    </w:p>
    <w:p>
      <w:pPr>
        <w:pStyle w:val="ListParagraph"/>
        <w:numPr>
          <w:ilvl w:val="0"/>
          <w:numId w:val="1"/>
        </w:numPr>
        <w:spacing w:after="60" w:before="60"/>
      </w:pPr>
      <w:r>
        <w:rPr>
          <w:sz w:val="22"/>
          <w:szCs w:val="22"/>
        </w:rPr>
        <w:t xml:space="preserve">Características – especificaciones técnicas (altura libre, muelles de carga, potencia eléctrica, eficiencia energética, etc.).</w:t>
      </w:r>
    </w:p>
    <w:p>
      <w:pPr>
        <w:pStyle w:val="ListParagraph"/>
        <w:numPr>
          <w:ilvl w:val="0"/>
          <w:numId w:val="1"/>
        </w:numPr>
        <w:spacing w:after="60" w:before="60"/>
      </w:pPr>
      <w:r>
        <w:rPr>
          <w:sz w:val="22"/>
          <w:szCs w:val="22"/>
        </w:rPr>
        <w:t xml:space="preserve">Propietarios y arrendatarios – tabla de ocupantes actuales con contratos y condiciones.</w:t>
      </w:r>
    </w:p>
    <w:p>
      <w:pPr>
        <w:pStyle w:val="ListParagraph"/>
        <w:numPr>
          <w:ilvl w:val="0"/>
          <w:numId w:val="1"/>
        </w:numPr>
        <w:spacing w:after="60" w:before="60"/>
      </w:pPr>
      <w:r>
        <w:rPr>
          <w:sz w:val="22"/>
          <w:szCs w:val="22"/>
        </w:rPr>
        <w:t xml:space="preserve">Plazas – gestión de plazas de aparcamiento y otros espacios secundarios.</w:t>
      </w:r>
    </w:p>
    <w:p>
      <w:pPr>
        <w:pStyle w:val="ListParagraph"/>
        <w:numPr>
          <w:ilvl w:val="0"/>
          <w:numId w:val="1"/>
        </w:numPr>
        <w:spacing w:after="60" w:before="60"/>
      </w:pPr>
      <w:r>
        <w:rPr>
          <w:sz w:val="22"/>
          <w:szCs w:val="22"/>
        </w:rPr>
        <w:t xml:space="preserve">Fotografías – galería multimedia del inmueble.</w:t>
      </w:r>
    </w:p>
    <w:p>
      <w:pPr>
        <w:pStyle w:val="ListParagraph"/>
        <w:numPr>
          <w:ilvl w:val="0"/>
          <w:numId w:val="1"/>
        </w:numPr>
        <w:spacing w:after="60" w:before="60"/>
      </w:pPr>
      <w:r>
        <w:rPr>
          <w:sz w:val="22"/>
          <w:szCs w:val="22"/>
        </w:rPr>
        <w:t xml:space="preserve">Documentos – repositorio de documentación (planos, memorias, certificados).</w:t>
      </w:r>
    </w:p>
    <w:p>
      <w:pPr>
        <w:pStyle w:val="ListParagraph"/>
        <w:numPr>
          <w:ilvl w:val="0"/>
          <w:numId w:val="1"/>
        </w:numPr>
        <w:spacing w:after="60" w:before="60"/>
      </w:pPr>
      <w:r>
        <w:rPr>
          <w:sz w:val="22"/>
          <w:szCs w:val="22"/>
        </w:rPr>
        <w:t xml:space="preserve">Información adicional – campos libres y atributos específicos por tipología.</w:t>
      </w:r>
    </w:p>
    <w:p>
      <w:pPr>
        <w:pStyle w:val="ListParagraph"/>
        <w:numPr>
          <w:ilvl w:val="0"/>
          <w:numId w:val="1"/>
        </w:numPr>
        <w:spacing w:after="60" w:before="60"/>
      </w:pPr>
      <w:r>
        <w:rPr>
          <w:sz w:val="22"/>
          <w:szCs w:val="22"/>
        </w:rPr>
        <w:t xml:space="preserve">Vista 360° – visualización inmersiva del inmueble.</w:t>
      </w:r>
    </w:p>
    <w:p>
      <w:pPr>
        <w:pStyle w:val="ListParagraph"/>
        <w:numPr>
          <w:ilvl w:val="0"/>
          <w:numId w:val="1"/>
        </w:numPr>
        <w:spacing w:after="60" w:before="60"/>
      </w:pPr>
      <w:r>
        <w:rPr>
          <w:sz w:val="22"/>
          <w:szCs w:val="22"/>
        </w:rPr>
        <w:t xml:space="preserve">Follow-up – registro de acciones de seguimiento y recordatorios.</w:t>
      </w:r>
    </w:p>
    <w:p>
      <w:pPr>
        <w:spacing w:after="100" w:before="100"/>
      </w:pPr>
    </w:p>
    <w:p>
      <w:pPr>
        <w:pStyle w:val="Heading3"/>
        <w:spacing w:after="100" w:before="240"/>
      </w:pPr>
      <w:r>
        <w:t xml:space="preserve">Stacking Plan</w:t>
      </w:r>
    </w:p>
    <w:p>
      <w:pPr>
        <w:spacing w:after="80" w:before="80"/>
      </w:pPr>
      <w:r>
        <w:rPr>
          <w:sz w:val="22"/>
          <w:szCs w:val="22"/>
        </w:rPr>
        <w:t xml:space="preserve">Herramienta visual integrada en la ficha que representa gráficamente la distribución de plantas y unidades del edificio:</w:t>
      </w:r>
    </w:p>
    <w:p>
      <w:pPr>
        <w:pStyle w:val="ListParagraph"/>
        <w:numPr>
          <w:ilvl w:val="0"/>
          <w:numId w:val="1"/>
        </w:numPr>
        <w:spacing w:after="60" w:before="60"/>
      </w:pPr>
      <w:r>
        <w:rPr>
          <w:sz w:val="22"/>
          <w:szCs w:val="22"/>
        </w:rPr>
        <w:t xml:space="preserve">Representación por plantas (p. ej. P5 a S2).</w:t>
      </w:r>
    </w:p>
    <w:p>
      <w:pPr>
        <w:pStyle w:val="ListParagraph"/>
        <w:numPr>
          <w:ilvl w:val="0"/>
          <w:numId w:val="1"/>
        </w:numPr>
        <w:spacing w:after="60" w:before="60"/>
      </w:pPr>
      <w:r>
        <w:rPr>
          <w:sz w:val="22"/>
          <w:szCs w:val="22"/>
        </w:rPr>
        <w:t xml:space="preserve">Codificación por tipo de uso: Oficinas, Retail, Zonas Comunes, Parking.</w:t>
      </w:r>
    </w:p>
    <w:p>
      <w:pPr>
        <w:pStyle w:val="ListParagraph"/>
        <w:numPr>
          <w:ilvl w:val="0"/>
          <w:numId w:val="1"/>
        </w:numPr>
        <w:spacing w:after="60" w:before="60"/>
      </w:pPr>
      <w:r>
        <w:rPr>
          <w:sz w:val="22"/>
          <w:szCs w:val="22"/>
        </w:rPr>
        <w:t xml:space="preserve">Desglose de arrendatarios por planta con estado de ocupación.</w:t>
      </w:r>
    </w:p>
    <w:p>
      <w:pPr>
        <w:pStyle w:val="ListParagraph"/>
        <w:numPr>
          <w:ilvl w:val="0"/>
          <w:numId w:val="1"/>
        </w:numPr>
        <w:spacing w:after="60" w:before="60"/>
      </w:pPr>
      <w:r>
        <w:rPr>
          <w:sz w:val="22"/>
          <w:szCs w:val="22"/>
        </w:rPr>
        <w:t xml:space="preserve">Barras de ocupación por planta con colores semafóricos.</w:t>
      </w:r>
    </w:p>
    <w:p>
      <w:pPr>
        <w:pStyle w:val="ListParagraph"/>
        <w:numPr>
          <w:ilvl w:val="0"/>
          <w:numId w:val="1"/>
        </w:numPr>
        <w:spacing w:after="60" w:before="60"/>
      </w:pPr>
      <w:r>
        <w:rPr>
          <w:sz w:val="22"/>
          <w:szCs w:val="22"/>
        </w:rPr>
        <w:t xml:space="preserve">Funcionalidad de edición y añadir nuevas unidades.</w:t>
      </w:r>
    </w:p>
    <w:p>
      <w:pPr>
        <w:pStyle w:val="ListParagraph"/>
        <w:numPr>
          <w:ilvl w:val="0"/>
          <w:numId w:val="1"/>
        </w:numPr>
        <w:spacing w:after="60" w:before="60"/>
      </w:pPr>
      <w:r>
        <w:rPr>
          <w:sz w:val="22"/>
          <w:szCs w:val="22"/>
        </w:rPr>
        <w:t xml:space="preserve">Panel de estadísticas: m² totales, disponibles, rango de rentas.</w:t>
      </w:r>
    </w:p>
    <w:p>
      <w:pPr>
        <w:spacing w:after="100" w:before="100"/>
      </w:pPr>
    </w:p>
    <w:p>
      <w:pPr>
        <w:pStyle w:val="Heading1"/>
        <w:shd w:fill="1F3A6E" w:color="1F3A6E" w:val="solid"/>
        <w:spacing w:after="200" w:before="400"/>
        <w:ind w:left="200" w:right="200"/>
        <w:rPr>
          <w:b/>
          <w:bCs/>
          <w:color w:val="FFFFFF"/>
          <w:sz w:val="28"/>
          <w:szCs w:val="28"/>
        </w:rPr>
      </w:pPr>
      <w:r>
        <w:t xml:space="preserve">4. Gestión de Demandas</w:t>
      </w:r>
    </w:p>
    <w:p>
      <w:pPr>
        <w:spacing w:after="80" w:before="80"/>
      </w:pPr>
      <w:r>
        <w:rPr>
          <w:sz w:val="22"/>
          <w:szCs w:val="22"/>
        </w:rPr>
        <w:t xml:space="preserve">Módulo para registrar y hacer seguimiento de las necesidades inmobiliarias de los clientes.</w:t>
      </w:r>
    </w:p>
    <w:p>
      <w:pPr>
        <w:spacing w:after="100" w:before="100"/>
      </w:pPr>
    </w:p>
    <w:p>
      <w:pPr>
        <w:pStyle w:val="Heading2"/>
        <w:pBdr>
          <w:bottom w:val="single" w:color="1F3A6E" w:sz="6"/>
        </w:pBdr>
        <w:spacing w:after="160" w:before="320"/>
      </w:pPr>
      <w:r>
        <w:t xml:space="preserve">4.1 Lista de Demandas</w:t>
      </w:r>
    </w:p>
    <w:p>
      <w:pPr>
        <w:pStyle w:val="Heading3"/>
        <w:spacing w:after="100" w:before="240"/>
      </w:pPr>
      <w:r>
        <w:t xml:space="preserve">Columnas principales</w:t>
      </w:r>
    </w:p>
    <w:p>
      <w:pPr>
        <w:pStyle w:val="ListParagraph"/>
        <w:numPr>
          <w:ilvl w:val="0"/>
          <w:numId w:val="1"/>
        </w:numPr>
        <w:spacing w:after="60" w:before="60"/>
      </w:pPr>
      <w:r>
        <w:rPr>
          <w:sz w:val="22"/>
          <w:szCs w:val="22"/>
        </w:rPr>
        <w:t xml:space="preserve">Código – identificador único de la demanda.</w:t>
      </w:r>
    </w:p>
    <w:p>
      <w:pPr>
        <w:pStyle w:val="ListParagraph"/>
        <w:numPr>
          <w:ilvl w:val="0"/>
          <w:numId w:val="1"/>
        </w:numPr>
        <w:spacing w:after="60" w:before="60"/>
      </w:pPr>
      <w:r>
        <w:rPr>
          <w:sz w:val="22"/>
          <w:szCs w:val="22"/>
        </w:rPr>
        <w:t xml:space="preserve">Cuenta – empresa o cliente solicitante.</w:t>
      </w:r>
    </w:p>
    <w:p>
      <w:pPr>
        <w:pStyle w:val="ListParagraph"/>
        <w:numPr>
          <w:ilvl w:val="0"/>
          <w:numId w:val="1"/>
        </w:numPr>
        <w:spacing w:after="60" w:before="60"/>
      </w:pPr>
      <w:r>
        <w:rPr>
          <w:sz w:val="22"/>
          <w:szCs w:val="22"/>
        </w:rPr>
        <w:t xml:space="preserve">Origen – canal de captación de la demanda.</w:t>
      </w:r>
    </w:p>
    <w:p>
      <w:pPr>
        <w:pStyle w:val="ListParagraph"/>
        <w:numPr>
          <w:ilvl w:val="0"/>
          <w:numId w:val="1"/>
        </w:numPr>
        <w:spacing w:after="60" w:before="60"/>
      </w:pPr>
      <w:r>
        <w:rPr>
          <w:sz w:val="22"/>
          <w:szCs w:val="22"/>
        </w:rPr>
        <w:t xml:space="preserve">Creado el / Creado por – trazabilidad del alta.</w:t>
      </w:r>
    </w:p>
    <w:p>
      <w:pPr>
        <w:pStyle w:val="ListParagraph"/>
        <w:numPr>
          <w:ilvl w:val="0"/>
          <w:numId w:val="1"/>
        </w:numPr>
        <w:spacing w:after="60" w:before="60"/>
      </w:pPr>
      <w:r>
        <w:rPr>
          <w:sz w:val="22"/>
          <w:szCs w:val="22"/>
        </w:rPr>
        <w:t xml:space="preserve">Descripción – resumen de necesidades.</w:t>
      </w:r>
    </w:p>
    <w:p>
      <w:pPr>
        <w:pStyle w:val="ListParagraph"/>
        <w:numPr>
          <w:ilvl w:val="0"/>
          <w:numId w:val="1"/>
        </w:numPr>
        <w:spacing w:after="60" w:before="60"/>
      </w:pPr>
      <w:r>
        <w:rPr>
          <w:sz w:val="22"/>
          <w:szCs w:val="22"/>
        </w:rPr>
        <w:t xml:space="preserve">Estado – En Curso, Potencial, Paralizado.</w:t>
      </w:r>
    </w:p>
    <w:p>
      <w:pPr>
        <w:pStyle w:val="ListParagraph"/>
        <w:numPr>
          <w:ilvl w:val="0"/>
          <w:numId w:val="1"/>
        </w:numPr>
        <w:spacing w:after="60" w:before="60"/>
      </w:pPr>
      <w:r>
        <w:rPr>
          <w:sz w:val="22"/>
          <w:szCs w:val="22"/>
        </w:rPr>
        <w:t xml:space="preserve">Superficie mín/máx (m²) – rango de búsqueda.</w:t>
      </w:r>
    </w:p>
    <w:p>
      <w:pPr>
        <w:pStyle w:val="ListParagraph"/>
        <w:numPr>
          <w:ilvl w:val="0"/>
          <w:numId w:val="1"/>
        </w:numPr>
        <w:spacing w:after="60" w:before="60"/>
      </w:pPr>
      <w:r>
        <w:rPr>
          <w:sz w:val="22"/>
          <w:szCs w:val="22"/>
        </w:rPr>
        <w:t xml:space="preserve">Tipo búsqueda / Razón búsqueda – clasificación de la necesidad.</w:t>
      </w:r>
    </w:p>
    <w:p>
      <w:pPr>
        <w:spacing w:after="100" w:before="100"/>
      </w:pPr>
    </w:p>
    <w:p>
      <w:pPr>
        <w:pStyle w:val="Heading3"/>
        <w:spacing w:after="100" w:before="240"/>
      </w:pPr>
      <w:r>
        <w:t xml:space="preserve">KPIs de cabecera</w:t>
      </w:r>
    </w:p>
    <w:p>
      <w:pPr>
        <w:pStyle w:val="ListParagraph"/>
        <w:numPr>
          <w:ilvl w:val="0"/>
          <w:numId w:val="1"/>
        </w:numPr>
        <w:spacing w:after="60" w:before="60"/>
      </w:pPr>
      <w:r>
        <w:rPr>
          <w:sz w:val="22"/>
          <w:szCs w:val="22"/>
        </w:rPr>
        <w:t xml:space="preserve">Total de demandas activas en el sistema.</w:t>
      </w:r>
    </w:p>
    <w:p>
      <w:pPr>
        <w:pStyle w:val="ListParagraph"/>
        <w:numPr>
          <w:ilvl w:val="0"/>
          <w:numId w:val="1"/>
        </w:numPr>
        <w:spacing w:after="60" w:before="60"/>
      </w:pPr>
      <w:r>
        <w:rPr>
          <w:sz w:val="22"/>
          <w:szCs w:val="22"/>
        </w:rPr>
        <w:t xml:space="preserve">Demandas en curso (con seguimiento activo).</w:t>
      </w:r>
    </w:p>
    <w:p>
      <w:pPr>
        <w:spacing w:after="100" w:before="100"/>
      </w:pPr>
    </w:p>
    <w:p>
      <w:pPr>
        <w:pStyle w:val="Heading2"/>
        <w:pBdr>
          <w:bottom w:val="single" w:color="1F3A6E" w:sz="6"/>
        </w:pBdr>
        <w:spacing w:after="160" w:before="320"/>
      </w:pPr>
      <w:r>
        <w:t xml:space="preserve">4.2 Ficha de Demanda</w:t>
      </w:r>
    </w:p>
    <w:p>
      <w:pPr>
        <w:pStyle w:val="Heading3"/>
        <w:spacing w:after="100" w:before="240"/>
      </w:pPr>
      <w:r>
        <w:t xml:space="preserve">Pestañas</w:t>
      </w:r>
    </w:p>
    <w:p>
      <w:pPr>
        <w:pStyle w:val="ListParagraph"/>
        <w:numPr>
          <w:ilvl w:val="0"/>
          <w:numId w:val="1"/>
        </w:numPr>
        <w:spacing w:after="60" w:before="60"/>
      </w:pPr>
      <w:r>
        <w:rPr>
          <w:sz w:val="22"/>
          <w:szCs w:val="22"/>
        </w:rPr>
        <w:t xml:space="preserve">Información Demanda – datos generales, superficie buscada, tipología, budget.</w:t>
      </w:r>
    </w:p>
    <w:p>
      <w:pPr>
        <w:pStyle w:val="ListParagraph"/>
        <w:numPr>
          <w:ilvl w:val="0"/>
          <w:numId w:val="1"/>
        </w:numPr>
        <w:spacing w:after="60" w:before="60"/>
      </w:pPr>
      <w:r>
        <w:rPr>
          <w:sz w:val="22"/>
          <w:szCs w:val="22"/>
        </w:rPr>
        <w:t xml:space="preserve">Requisitos – condicionantes técnicos y de ubicación.</w:t>
      </w:r>
    </w:p>
    <w:p>
      <w:pPr>
        <w:pStyle w:val="ListParagraph"/>
        <w:numPr>
          <w:ilvl w:val="0"/>
          <w:numId w:val="1"/>
        </w:numPr>
        <w:spacing w:after="60" w:before="60"/>
      </w:pPr>
      <w:r>
        <w:rPr>
          <w:sz w:val="22"/>
          <w:szCs w:val="22"/>
        </w:rPr>
        <w:t xml:space="preserve">Zona búsqueda – mapa interactivo con el área geográfica de interés.</w:t>
      </w:r>
    </w:p>
    <w:p>
      <w:pPr>
        <w:pStyle w:val="ListParagraph"/>
        <w:numPr>
          <w:ilvl w:val="0"/>
          <w:numId w:val="1"/>
        </w:numPr>
        <w:spacing w:after="60" w:before="60"/>
      </w:pPr>
      <w:r>
        <w:rPr>
          <w:sz w:val="22"/>
          <w:szCs w:val="22"/>
        </w:rPr>
        <w:t xml:space="preserve">Seguimiento comercial – historial de acciones y estado del proceso.</w:t>
      </w:r>
    </w:p>
    <w:p>
      <w:pPr>
        <w:pStyle w:val="ListParagraph"/>
        <w:numPr>
          <w:ilvl w:val="0"/>
          <w:numId w:val="1"/>
        </w:numPr>
        <w:spacing w:after="60" w:before="60"/>
      </w:pPr>
      <w:r>
        <w:rPr>
          <w:sz w:val="22"/>
          <w:szCs w:val="22"/>
        </w:rPr>
        <w:t xml:space="preserve">Ciclo 360° – visualización del ciclo de vida completo de la demanda.</w:t>
      </w:r>
    </w:p>
    <w:p>
      <w:pPr>
        <w:pStyle w:val="ListParagraph"/>
        <w:numPr>
          <w:ilvl w:val="0"/>
          <w:numId w:val="1"/>
        </w:numPr>
        <w:spacing w:after="60" w:before="60"/>
      </w:pPr>
      <w:r>
        <w:rPr>
          <w:sz w:val="22"/>
          <w:szCs w:val="22"/>
        </w:rPr>
        <w:t xml:space="preserve">Actividades – actividades vinculadas (llamadas, emails, reuniones).</w:t>
      </w:r>
    </w:p>
    <w:p>
      <w:pPr>
        <w:pStyle w:val="ListParagraph"/>
        <w:numPr>
          <w:ilvl w:val="0"/>
          <w:numId w:val="1"/>
        </w:numPr>
        <w:spacing w:after="60" w:before="60"/>
      </w:pPr>
      <w:r>
        <w:rPr>
          <w:sz w:val="22"/>
          <w:szCs w:val="22"/>
        </w:rPr>
        <w:t xml:space="preserve">Partes involucradas – contactos y responsables de Savills.</w:t>
      </w:r>
    </w:p>
    <w:p>
      <w:pPr>
        <w:pStyle w:val="ListParagraph"/>
        <w:numPr>
          <w:ilvl w:val="0"/>
          <w:numId w:val="1"/>
        </w:numPr>
        <w:spacing w:after="60" w:before="60"/>
      </w:pPr>
      <w:r>
        <w:rPr>
          <w:sz w:val="22"/>
          <w:szCs w:val="22"/>
        </w:rPr>
        <w:t xml:space="preserve">Documentos – archivos adjuntos relevantes.</w:t>
      </w:r>
    </w:p>
    <w:p>
      <w:pPr>
        <w:pStyle w:val="ListParagraph"/>
        <w:numPr>
          <w:ilvl w:val="0"/>
          <w:numId w:val="1"/>
        </w:numPr>
        <w:spacing w:after="60" w:before="60"/>
      </w:pPr>
      <w:r>
        <w:rPr>
          <w:sz w:val="22"/>
          <w:szCs w:val="22"/>
        </w:rPr>
        <w:t xml:space="preserve">Negociaciones en curso – operaciones activas derivadas de la demanda.</w:t>
      </w:r>
    </w:p>
    <w:p>
      <w:pPr>
        <w:pStyle w:val="ListParagraph"/>
        <w:numPr>
          <w:ilvl w:val="0"/>
          <w:numId w:val="1"/>
        </w:numPr>
        <w:spacing w:after="60" w:before="60"/>
      </w:pPr>
      <w:r>
        <w:rPr>
          <w:sz w:val="22"/>
          <w:szCs w:val="22"/>
        </w:rPr>
        <w:t xml:space="preserve">Follow-up – recordatorios y acciones pendientes.</w:t>
      </w:r>
    </w:p>
    <w:p>
      <w:pPr>
        <w:spacing w:after="100" w:before="100"/>
      </w:pPr>
    </w:p>
    <w:p>
      <w:pPr>
        <w:pStyle w:val="Heading3"/>
        <w:spacing w:after="100" w:before="240"/>
      </w:pPr>
      <w:r>
        <w:t xml:space="preserve">Ciclo 360° de la Demanda</w:t>
      </w:r>
    </w:p>
    <w:p>
      <w:pPr>
        <w:spacing w:after="80" w:before="80"/>
      </w:pPr>
      <w:r>
        <w:rPr>
          <w:sz w:val="22"/>
          <w:szCs w:val="22"/>
        </w:rPr>
        <w:t xml:space="preserve">Visualización dinámica de las 7 etapas del ciclo comercial: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BF0F8" w:color="EBF0F8" w:val="solid"/>
            <w:tcMar>
              <w:top w:type="dxa" w:w="100"/>
              <w:left w:type="dxa" w:w="180"/>
              <w:bottom w:type="dxa" w:w="100"/>
              <w:right w:type="dxa" w:w="180"/>
            </w:tcMar>
          </w:tcPr>
          <w:p>
            <w:pPr>
              <w:spacing w:after="40" w:before="40"/>
            </w:pPr>
            <w:r>
              <w:rPr>
                <w:rFonts w:ascii="Consolas" w:cs="Consolas" w:eastAsia="Consolas" w:hAnsi="Consolas"/>
                <w:sz w:val="20"/>
                <w:szCs w:val="20"/>
              </w:rPr>
              <w:t xml:space="preserve">1. Demanda       → Captación y registro de la necesidad</w:t>
            </w:r>
          </w:p>
          <w:p>
            <w:pPr>
              <w:spacing w:after="40" w:before="40"/>
            </w:pPr>
            <w:r>
              <w:rPr>
                <w:rFonts w:ascii="Consolas" w:cs="Consolas" w:eastAsia="Consolas" w:hAnsi="Consolas"/>
                <w:sz w:val="20"/>
                <w:szCs w:val="20"/>
              </w:rPr>
              <w:t xml:space="preserve">2. Presentación  → Envío de activos que se ajustan a los criterios</w:t>
            </w:r>
          </w:p>
          <w:p>
            <w:pPr>
              <w:spacing w:after="40" w:before="40"/>
            </w:pPr>
            <w:r>
              <w:rPr>
                <w:rFonts w:ascii="Consolas" w:cs="Consolas" w:eastAsia="Consolas" w:hAnsi="Consolas"/>
                <w:sz w:val="20"/>
                <w:szCs w:val="20"/>
              </w:rPr>
              <w:t xml:space="preserve">3. Visita        → Visitas realizadas a los inmuebles seleccionados</w:t>
            </w:r>
          </w:p>
          <w:p>
            <w:pPr>
              <w:spacing w:after="40" w:before="40"/>
            </w:pPr>
            <w:r>
              <w:rPr>
                <w:rFonts w:ascii="Consolas" w:cs="Consolas" w:eastAsia="Consolas" w:hAnsi="Consolas"/>
                <w:sz w:val="20"/>
                <w:szCs w:val="20"/>
              </w:rPr>
              <w:t xml:space="preserve">4. Oferta        → Ofertas económicas formalizadas</w:t>
            </w:r>
          </w:p>
          <w:p>
            <w:pPr>
              <w:spacing w:after="40" w:before="40"/>
            </w:pPr>
            <w:r>
              <w:rPr>
                <w:rFonts w:ascii="Consolas" w:cs="Consolas" w:eastAsia="Consolas" w:hAnsi="Consolas"/>
                <w:sz w:val="20"/>
                <w:szCs w:val="20"/>
              </w:rPr>
              <w:t xml:space="preserve">5. Negociación   → Proceso de negociación de condiciones</w:t>
            </w:r>
          </w:p>
          <w:p>
            <w:pPr>
              <w:spacing w:after="40" w:before="40"/>
            </w:pPr>
            <w:r>
              <w:rPr>
                <w:rFonts w:ascii="Consolas" w:cs="Consolas" w:eastAsia="Consolas" w:hAnsi="Consolas"/>
                <w:sz w:val="20"/>
                <w:szCs w:val="20"/>
              </w:rPr>
              <w:t xml:space="preserve">6. Oportunidad   → Etapa avanzada con alta probabilidad de cierre (WIP)</w:t>
            </w:r>
          </w:p>
          <w:p>
            <w:pPr>
              <w:spacing w:after="40" w:before="40"/>
            </w:pPr>
            <w:r>
              <w:rPr>
                <w:rFonts w:ascii="Consolas" w:cs="Consolas" w:eastAsia="Consolas" w:hAnsi="Consolas"/>
                <w:sz w:val="20"/>
                <w:szCs w:val="20"/>
              </w:rPr>
              <w:t xml:space="preserve">7. Instrucción   → Acuerdo firmado e instrucción notarial</w:t>
            </w:r>
          </w:p>
        </w:tc>
      </w:tr>
    </w:tbl>
    <w:p>
      <w:pPr>
        <w:spacing w:after="80" w:before="80"/>
      </w:pPr>
      <w:r>
        <w:rPr>
          <w:sz w:val="22"/>
          <w:szCs w:val="22"/>
        </w:rPr>
        <w:t xml:space="preserve">Cada etapa muestra indicadores de estado: Completado (✓), En Curso (animación pulsante), Pendiente (atenuado). Al expandir cada etapa se muestran los registros vinculados (presentaciones, visitas, ofertas, negociaciones).</w:t>
      </w:r>
    </w:p>
    <w:p>
      <w:pPr>
        <w:spacing w:after="100" w:before="100"/>
      </w:pPr>
    </w:p>
    <w:p>
      <w:pPr>
        <w:pStyle w:val="Heading1"/>
        <w:shd w:fill="1F3A6E" w:color="1F3A6E" w:val="solid"/>
        <w:spacing w:after="200" w:before="400"/>
        <w:ind w:left="200" w:right="200"/>
        <w:rPr>
          <w:b/>
          <w:bCs/>
          <w:color w:val="FFFFFF"/>
          <w:sz w:val="28"/>
          <w:szCs w:val="28"/>
        </w:rPr>
      </w:pPr>
      <w:r>
        <w:t xml:space="preserve">5. Gestión de Ofertas</w:t>
      </w:r>
    </w:p>
    <w:p>
      <w:pPr>
        <w:spacing w:after="80" w:before="80"/>
      </w:pPr>
      <w:r>
        <w:rPr>
          <w:sz w:val="22"/>
          <w:szCs w:val="22"/>
        </w:rPr>
        <w:t xml:space="preserve">Módulo para registrar, gestionar y hacer seguimiento de las propuestas económicas realizadas sobre activos.</w:t>
      </w:r>
    </w:p>
    <w:p>
      <w:pPr>
        <w:spacing w:after="100" w:before="100"/>
      </w:pPr>
    </w:p>
    <w:p>
      <w:pPr>
        <w:pStyle w:val="Heading2"/>
        <w:pBdr>
          <w:bottom w:val="single" w:color="1F3A6E" w:sz="6"/>
        </w:pBdr>
        <w:spacing w:after="160" w:before="320"/>
      </w:pPr>
      <w:r>
        <w:t xml:space="preserve">5.1 Lista de Ofertas</w:t>
      </w:r>
    </w:p>
    <w:p>
      <w:pPr>
        <w:pStyle w:val="Heading3"/>
        <w:spacing w:after="100" w:before="240"/>
      </w:pPr>
      <w:r>
        <w:t xml:space="preserve">Columnas</w:t>
      </w:r>
    </w:p>
    <w:p>
      <w:pPr>
        <w:pStyle w:val="ListParagraph"/>
        <w:numPr>
          <w:ilvl w:val="0"/>
          <w:numId w:val="1"/>
        </w:numPr>
        <w:spacing w:after="60" w:before="60"/>
      </w:pPr>
      <w:r>
        <w:rPr>
          <w:sz w:val="22"/>
          <w:szCs w:val="22"/>
        </w:rPr>
        <w:t xml:space="preserve">ID / Activo o Espacio – identificación de la oferta.</w:t>
      </w:r>
    </w:p>
    <w:p>
      <w:pPr>
        <w:pStyle w:val="ListParagraph"/>
        <w:numPr>
          <w:ilvl w:val="0"/>
          <w:numId w:val="1"/>
        </w:numPr>
        <w:spacing w:after="60" w:before="60"/>
      </w:pPr>
      <w:r>
        <w:rPr>
          <w:sz w:val="22"/>
          <w:szCs w:val="22"/>
        </w:rPr>
        <w:t xml:space="preserve">Tipo – alquiler, venta, etc.</w:t>
      </w:r>
    </w:p>
    <w:p>
      <w:pPr>
        <w:pStyle w:val="ListParagraph"/>
        <w:numPr>
          <w:ilvl w:val="0"/>
          <w:numId w:val="1"/>
        </w:numPr>
        <w:spacing w:after="60" w:before="60"/>
      </w:pPr>
      <w:r>
        <w:rPr>
          <w:sz w:val="22"/>
          <w:szCs w:val="22"/>
        </w:rPr>
        <w:t xml:space="preserve">Inquilino / Demandante – parte compradora o arrendataria.</w:t>
      </w:r>
    </w:p>
    <w:p>
      <w:pPr>
        <w:pStyle w:val="ListParagraph"/>
        <w:numPr>
          <w:ilvl w:val="0"/>
          <w:numId w:val="1"/>
        </w:numPr>
        <w:spacing w:after="60" w:before="60"/>
      </w:pPr>
      <w:r>
        <w:rPr>
          <w:sz w:val="22"/>
          <w:szCs w:val="22"/>
        </w:rPr>
        <w:t xml:space="preserve">Renta ofertada (€/m²) – precio propuesto.</w:t>
      </w:r>
    </w:p>
    <w:p>
      <w:pPr>
        <w:pStyle w:val="ListParagraph"/>
        <w:numPr>
          <w:ilvl w:val="0"/>
          <w:numId w:val="1"/>
        </w:numPr>
        <w:spacing w:after="60" w:before="60"/>
      </w:pPr>
      <w:r>
        <w:rPr>
          <w:sz w:val="22"/>
          <w:szCs w:val="22"/>
        </w:rPr>
        <w:t xml:space="preserve">M² – superficie objeto de la oferta.</w:t>
      </w:r>
    </w:p>
    <w:p>
      <w:pPr>
        <w:pStyle w:val="ListParagraph"/>
        <w:numPr>
          <w:ilvl w:val="0"/>
          <w:numId w:val="1"/>
        </w:numPr>
        <w:spacing w:after="60" w:before="60"/>
      </w:pPr>
      <w:r>
        <w:rPr>
          <w:sz w:val="22"/>
          <w:szCs w:val="22"/>
        </w:rPr>
        <w:t xml:space="preserve">Estado – En revisión, Negociando, Pre-acuerdo.</w:t>
      </w:r>
    </w:p>
    <w:p>
      <w:pPr>
        <w:pStyle w:val="ListParagraph"/>
        <w:numPr>
          <w:ilvl w:val="0"/>
          <w:numId w:val="1"/>
        </w:numPr>
        <w:spacing w:after="60" w:before="60"/>
      </w:pPr>
      <w:r>
        <w:rPr>
          <w:sz w:val="22"/>
          <w:szCs w:val="22"/>
        </w:rPr>
        <w:t xml:space="preserve">Vence – fecha de validez de la oferta.</w:t>
      </w:r>
    </w:p>
    <w:p>
      <w:pPr>
        <w:spacing w:after="100" w:before="100"/>
      </w:pPr>
    </w:p>
    <w:p>
      <w:pPr>
        <w:pStyle w:val="Heading3"/>
        <w:spacing w:after="100" w:before="240"/>
      </w:pPr>
      <w:r>
        <w:t xml:space="preserve">KPIs de cabecera</w:t>
      </w:r>
    </w:p>
    <w:p>
      <w:pPr>
        <w:pStyle w:val="ListParagraph"/>
        <w:numPr>
          <w:ilvl w:val="0"/>
          <w:numId w:val="1"/>
        </w:numPr>
        <w:spacing w:after="60" w:before="60"/>
      </w:pPr>
      <w:r>
        <w:rPr>
          <w:sz w:val="22"/>
          <w:szCs w:val="22"/>
        </w:rPr>
        <w:t xml:space="preserve">Total de ofertas activas.</w:t>
      </w:r>
    </w:p>
    <w:p>
      <w:pPr>
        <w:pStyle w:val="ListParagraph"/>
        <w:numPr>
          <w:ilvl w:val="0"/>
          <w:numId w:val="1"/>
        </w:numPr>
        <w:spacing w:after="60" w:before="60"/>
      </w:pPr>
      <w:r>
        <w:rPr>
          <w:sz w:val="22"/>
          <w:szCs w:val="22"/>
        </w:rPr>
        <w:t xml:space="preserve">Ofertas en revisión.</w:t>
      </w:r>
    </w:p>
    <w:p>
      <w:pPr>
        <w:pStyle w:val="ListParagraph"/>
        <w:numPr>
          <w:ilvl w:val="0"/>
          <w:numId w:val="1"/>
        </w:numPr>
        <w:spacing w:after="60" w:before="60"/>
      </w:pPr>
      <w:r>
        <w:rPr>
          <w:sz w:val="22"/>
          <w:szCs w:val="22"/>
        </w:rPr>
        <w:t xml:space="preserve">En negociación.</w:t>
      </w:r>
    </w:p>
    <w:p>
      <w:pPr>
        <w:pStyle w:val="ListParagraph"/>
        <w:numPr>
          <w:ilvl w:val="0"/>
          <w:numId w:val="1"/>
        </w:numPr>
        <w:spacing w:after="60" w:before="60"/>
      </w:pPr>
      <w:r>
        <w:rPr>
          <w:sz w:val="22"/>
          <w:szCs w:val="22"/>
        </w:rPr>
        <w:t xml:space="preserve">Cerradas en el mes.</w:t>
      </w:r>
    </w:p>
    <w:p>
      <w:pPr>
        <w:pStyle w:val="ListParagraph"/>
        <w:numPr>
          <w:ilvl w:val="0"/>
          <w:numId w:val="1"/>
        </w:numPr>
        <w:spacing w:after="60" w:before="60"/>
      </w:pPr>
      <w:r>
        <w:rPr>
          <w:sz w:val="22"/>
          <w:szCs w:val="22"/>
        </w:rPr>
        <w:t xml:space="preserve">Renta potencial total (€/año).</w:t>
      </w:r>
    </w:p>
    <w:p>
      <w:pPr>
        <w:spacing w:after="100" w:before="100"/>
      </w:pPr>
    </w:p>
    <w:p>
      <w:pPr>
        <w:pStyle w:val="Heading2"/>
        <w:pBdr>
          <w:bottom w:val="single" w:color="1F3A6E" w:sz="6"/>
        </w:pBdr>
        <w:spacing w:after="160" w:before="320"/>
      </w:pPr>
      <w:r>
        <w:t xml:space="preserve">5.2 Ficha de Oferta</w:t>
      </w:r>
    </w:p>
    <w:p>
      <w:pPr>
        <w:pStyle w:val="Heading3"/>
        <w:spacing w:after="100" w:before="240"/>
      </w:pPr>
      <w:r>
        <w:t xml:space="preserve">Pestañas</w:t>
      </w:r>
    </w:p>
    <w:p>
      <w:pPr>
        <w:pStyle w:val="ListParagraph"/>
        <w:numPr>
          <w:ilvl w:val="0"/>
          <w:numId w:val="1"/>
        </w:numPr>
        <w:spacing w:after="60" w:before="60"/>
      </w:pPr>
      <w:r>
        <w:rPr>
          <w:sz w:val="22"/>
          <w:szCs w:val="22"/>
        </w:rPr>
        <w:t xml:space="preserve">Información oferta – condiciones económicas y plazo.</w:t>
      </w:r>
    </w:p>
    <w:p>
      <w:pPr>
        <w:pStyle w:val="ListParagraph"/>
        <w:numPr>
          <w:ilvl w:val="0"/>
          <w:numId w:val="1"/>
        </w:numPr>
        <w:spacing w:after="60" w:before="60"/>
      </w:pPr>
      <w:r>
        <w:rPr>
          <w:sz w:val="22"/>
          <w:szCs w:val="22"/>
        </w:rPr>
        <w:t xml:space="preserve">Datos de contacto – partes firmantes y representantes.</w:t>
      </w:r>
    </w:p>
    <w:p>
      <w:pPr>
        <w:pStyle w:val="ListParagraph"/>
        <w:numPr>
          <w:ilvl w:val="0"/>
          <w:numId w:val="1"/>
        </w:numPr>
        <w:spacing w:after="60" w:before="60"/>
      </w:pPr>
      <w:r>
        <w:rPr>
          <w:sz w:val="22"/>
          <w:szCs w:val="22"/>
        </w:rPr>
        <w:t xml:space="preserve">Espacios comerciales – desglose de unidades incluidas.</w:t>
      </w:r>
    </w:p>
    <w:p>
      <w:pPr>
        <w:pStyle w:val="ListParagraph"/>
        <w:numPr>
          <w:ilvl w:val="0"/>
          <w:numId w:val="1"/>
        </w:numPr>
        <w:spacing w:after="60" w:before="60"/>
      </w:pPr>
      <w:r>
        <w:rPr>
          <w:sz w:val="22"/>
          <w:szCs w:val="22"/>
        </w:rPr>
        <w:t xml:space="preserve">Plazas de aparcamiento – espacios de parking vinculados.</w:t>
      </w:r>
    </w:p>
    <w:p>
      <w:pPr>
        <w:pStyle w:val="ListParagraph"/>
        <w:numPr>
          <w:ilvl w:val="0"/>
          <w:numId w:val="1"/>
        </w:numPr>
        <w:spacing w:after="60" w:before="60"/>
      </w:pPr>
      <w:r>
        <w:rPr>
          <w:sz w:val="22"/>
          <w:szCs w:val="22"/>
        </w:rPr>
        <w:t xml:space="preserve">Condiciones – cláusulas especiales, incentivos, franquicias de renta.</w:t>
      </w:r>
    </w:p>
    <w:p>
      <w:pPr>
        <w:pStyle w:val="ListParagraph"/>
        <w:numPr>
          <w:ilvl w:val="0"/>
          <w:numId w:val="1"/>
        </w:numPr>
        <w:spacing w:after="60" w:before="60"/>
      </w:pPr>
      <w:r>
        <w:rPr>
          <w:sz w:val="22"/>
          <w:szCs w:val="22"/>
        </w:rPr>
        <w:t xml:space="preserve">Características – especificaciones técnicas requeridas.</w:t>
      </w:r>
    </w:p>
    <w:p>
      <w:pPr>
        <w:pStyle w:val="ListParagraph"/>
        <w:numPr>
          <w:ilvl w:val="0"/>
          <w:numId w:val="1"/>
        </w:numPr>
        <w:spacing w:after="60" w:before="60"/>
      </w:pPr>
      <w:r>
        <w:rPr>
          <w:sz w:val="22"/>
          <w:szCs w:val="22"/>
        </w:rPr>
        <w:t xml:space="preserve">Documentos – anexos y documentación contractual.</w:t>
      </w:r>
    </w:p>
    <w:p>
      <w:pPr>
        <w:pStyle w:val="ListParagraph"/>
        <w:numPr>
          <w:ilvl w:val="0"/>
          <w:numId w:val="1"/>
        </w:numPr>
        <w:spacing w:after="60" w:before="60"/>
      </w:pPr>
      <w:r>
        <w:rPr>
          <w:sz w:val="22"/>
          <w:szCs w:val="22"/>
        </w:rPr>
        <w:t xml:space="preserve">Contenido web – texto para publicación en portales.</w:t>
      </w:r>
    </w:p>
    <w:p>
      <w:pPr>
        <w:pStyle w:val="ListParagraph"/>
        <w:numPr>
          <w:ilvl w:val="0"/>
          <w:numId w:val="1"/>
        </w:numPr>
        <w:spacing w:after="60" w:before="60"/>
      </w:pPr>
      <w:r>
        <w:rPr>
          <w:sz w:val="22"/>
          <w:szCs w:val="22"/>
        </w:rPr>
        <w:t xml:space="preserve">Descriptivo – memoria descriptiva del espacio.</w:t>
      </w:r>
    </w:p>
    <w:p>
      <w:pPr>
        <w:pStyle w:val="ListParagraph"/>
        <w:numPr>
          <w:ilvl w:val="0"/>
          <w:numId w:val="1"/>
        </w:numPr>
        <w:spacing w:after="60" w:before="60"/>
      </w:pPr>
      <w:r>
        <w:rPr>
          <w:sz w:val="22"/>
          <w:szCs w:val="22"/>
        </w:rPr>
        <w:t xml:space="preserve">Seguimiento comercial – historial de comunicaciones.</w:t>
      </w:r>
    </w:p>
    <w:p>
      <w:pPr>
        <w:pStyle w:val="ListParagraph"/>
        <w:numPr>
          <w:ilvl w:val="0"/>
          <w:numId w:val="1"/>
        </w:numPr>
        <w:spacing w:after="60" w:before="60"/>
      </w:pPr>
      <w:r>
        <w:rPr>
          <w:sz w:val="22"/>
          <w:szCs w:val="22"/>
        </w:rPr>
        <w:t xml:space="preserve">Crear ficha – generación automática de ficha comercial del activo.</w:t>
      </w:r>
    </w:p>
    <w:p>
      <w:pPr>
        <w:pStyle w:val="ListParagraph"/>
        <w:numPr>
          <w:ilvl w:val="0"/>
          <w:numId w:val="1"/>
        </w:numPr>
        <w:spacing w:after="60" w:before="60"/>
      </w:pPr>
      <w:r>
        <w:rPr>
          <w:sz w:val="22"/>
          <w:szCs w:val="22"/>
        </w:rPr>
        <w:t xml:space="preserve">Confidencialidad – gestión de accesos y NDA por usuario.</w:t>
      </w:r>
    </w:p>
    <w:p>
      <w:pPr>
        <w:spacing w:after="100" w:before="100"/>
      </w:pPr>
    </w:p>
    <w:p>
      <w:pPr>
        <w:pStyle w:val="Heading3"/>
        <w:spacing w:after="100" w:before="240"/>
      </w:pPr>
      <w:r>
        <w:t xml:space="preserve">Botones de acción</w:t>
      </w:r>
    </w:p>
    <w:p>
      <w:pPr>
        <w:pStyle w:val="ListParagraph"/>
        <w:numPr>
          <w:ilvl w:val="0"/>
          <w:numId w:val="1"/>
        </w:numPr>
        <w:spacing w:after="60" w:before="60"/>
      </w:pPr>
      <w:r>
        <w:rPr>
          <w:sz w:val="22"/>
          <w:szCs w:val="22"/>
        </w:rPr>
        <w:t xml:space="preserve">Guardar – persistencia de cambios.</w:t>
      </w:r>
    </w:p>
    <w:p>
      <w:pPr>
        <w:pStyle w:val="ListParagraph"/>
        <w:numPr>
          <w:ilvl w:val="0"/>
          <w:numId w:val="1"/>
        </w:numPr>
        <w:spacing w:after="60" w:before="60"/>
      </w:pPr>
      <w:r>
        <w:rPr>
          <w:sz w:val="22"/>
          <w:szCs w:val="22"/>
        </w:rPr>
        <w:t xml:space="preserve">Stacking Plan – acceso directo al stacking del activo.</w:t>
      </w:r>
    </w:p>
    <w:p>
      <w:pPr>
        <w:pStyle w:val="ListParagraph"/>
        <w:numPr>
          <w:ilvl w:val="0"/>
          <w:numId w:val="1"/>
        </w:numPr>
        <w:spacing w:after="60" w:before="60"/>
      </w:pPr>
      <w:r>
        <w:rPr>
          <w:sz w:val="22"/>
          <w:szCs w:val="22"/>
        </w:rPr>
        <w:t xml:space="preserve">Crear ficha – generación de documento comercial.</w:t>
      </w:r>
    </w:p>
    <w:p>
      <w:pPr>
        <w:pStyle w:val="ListParagraph"/>
        <w:numPr>
          <w:ilvl w:val="0"/>
          <w:numId w:val="1"/>
        </w:numPr>
        <w:spacing w:after="60" w:before="60"/>
      </w:pPr>
      <w:r>
        <w:rPr>
          <w:sz w:val="22"/>
          <w:szCs w:val="22"/>
        </w:rPr>
        <w:t xml:space="preserve">Recalcular – recálculo automático de métricas financieras.</w:t>
      </w:r>
    </w:p>
    <w:p>
      <w:pPr>
        <w:pStyle w:val="ListParagraph"/>
        <w:numPr>
          <w:ilvl w:val="0"/>
          <w:numId w:val="1"/>
        </w:numPr>
        <w:spacing w:after="60" w:before="60"/>
      </w:pPr>
      <w:r>
        <w:rPr>
          <w:sz w:val="22"/>
          <w:szCs w:val="22"/>
        </w:rPr>
        <w:t xml:space="preserve">Descripción web – generación de texto para portales inmobiliarios.</w:t>
      </w:r>
    </w:p>
    <w:p>
      <w:pPr>
        <w:spacing w:after="100" w:before="100"/>
      </w:pPr>
    </w:p>
    <w:p>
      <w:pPr>
        <w:pStyle w:val="Heading1"/>
        <w:shd w:fill="1F3A6E" w:color="1F3A6E" w:val="solid"/>
        <w:spacing w:after="200" w:before="400"/>
        <w:ind w:left="200" w:right="200"/>
        <w:rPr>
          <w:b/>
          <w:bCs/>
          <w:color w:val="FFFFFF"/>
          <w:sz w:val="28"/>
          <w:szCs w:val="28"/>
        </w:rPr>
      </w:pPr>
      <w:r>
        <w:t xml:space="preserve">6. Gestión de Negociaciones</w:t>
      </w:r>
    </w:p>
    <w:p>
      <w:pPr>
        <w:spacing w:after="80" w:before="80"/>
      </w:pPr>
      <w:r>
        <w:rPr>
          <w:sz w:val="22"/>
          <w:szCs w:val="22"/>
        </w:rPr>
        <w:t xml:space="preserve">Seguimiento detallado del proceso de negociación entre propietario (o Savills) y potencial arrendatario o comprador.</w:t>
      </w:r>
    </w:p>
    <w:p>
      <w:pPr>
        <w:spacing w:after="100" w:before="100"/>
      </w:pPr>
    </w:p>
    <w:p>
      <w:pPr>
        <w:pStyle w:val="Heading2"/>
        <w:pBdr>
          <w:bottom w:val="single" w:color="1F3A6E" w:sz="6"/>
        </w:pBdr>
        <w:spacing w:after="160" w:before="320"/>
      </w:pPr>
      <w:r>
        <w:t xml:space="preserve">6.1 Lista de Negociaciones</w:t>
      </w:r>
    </w:p>
    <w:p>
      <w:pPr>
        <w:pStyle w:val="Heading3"/>
        <w:spacing w:after="100" w:before="240"/>
      </w:pPr>
      <w:r>
        <w:t xml:space="preserve">Columnas</w:t>
      </w:r>
    </w:p>
    <w:p>
      <w:pPr>
        <w:pStyle w:val="ListParagraph"/>
        <w:numPr>
          <w:ilvl w:val="0"/>
          <w:numId w:val="1"/>
        </w:numPr>
        <w:spacing w:after="60" w:before="60"/>
      </w:pPr>
      <w:r>
        <w:rPr>
          <w:sz w:val="22"/>
          <w:szCs w:val="22"/>
        </w:rPr>
        <w:t xml:space="preserve">ID – identificador.</w:t>
      </w:r>
    </w:p>
    <w:p>
      <w:pPr>
        <w:pStyle w:val="ListParagraph"/>
        <w:numPr>
          <w:ilvl w:val="0"/>
          <w:numId w:val="1"/>
        </w:numPr>
        <w:spacing w:after="60" w:before="60"/>
      </w:pPr>
      <w:r>
        <w:rPr>
          <w:sz w:val="22"/>
          <w:szCs w:val="22"/>
        </w:rPr>
        <w:t xml:space="preserve">Contraparte – empresa o persona con quien se negocia.</w:t>
      </w:r>
    </w:p>
    <w:p>
      <w:pPr>
        <w:pStyle w:val="ListParagraph"/>
        <w:numPr>
          <w:ilvl w:val="0"/>
          <w:numId w:val="1"/>
        </w:numPr>
        <w:spacing w:after="60" w:before="60"/>
      </w:pPr>
      <w:r>
        <w:rPr>
          <w:sz w:val="22"/>
          <w:szCs w:val="22"/>
        </w:rPr>
        <w:t xml:space="preserve">Parte (Savills) – equipo de Savills involucrado.</w:t>
      </w:r>
    </w:p>
    <w:p>
      <w:pPr>
        <w:pStyle w:val="ListParagraph"/>
        <w:numPr>
          <w:ilvl w:val="0"/>
          <w:numId w:val="1"/>
        </w:numPr>
        <w:spacing w:after="60" w:before="60"/>
      </w:pPr>
      <w:r>
        <w:rPr>
          <w:sz w:val="22"/>
          <w:szCs w:val="22"/>
        </w:rPr>
        <w:t xml:space="preserve">Equipo – división (Transaction Spain, Leasing Oficinas MAD, etc.).</w:t>
      </w:r>
    </w:p>
    <w:p>
      <w:pPr>
        <w:pStyle w:val="ListParagraph"/>
        <w:numPr>
          <w:ilvl w:val="0"/>
          <w:numId w:val="1"/>
        </w:numPr>
        <w:spacing w:after="60" w:before="60"/>
      </w:pPr>
      <w:r>
        <w:rPr>
          <w:sz w:val="22"/>
          <w:szCs w:val="22"/>
        </w:rPr>
        <w:t xml:space="preserve">Contacto – persona de contacto principal.</w:t>
      </w:r>
    </w:p>
    <w:p>
      <w:pPr>
        <w:pStyle w:val="ListParagraph"/>
        <w:numPr>
          <w:ilvl w:val="0"/>
          <w:numId w:val="1"/>
        </w:numPr>
        <w:spacing w:after="60" w:before="60"/>
      </w:pPr>
      <w:r>
        <w:rPr>
          <w:sz w:val="22"/>
          <w:szCs w:val="22"/>
        </w:rPr>
        <w:t xml:space="preserve">Activo / Espacio – inmueble objeto de la negociación.</w:t>
      </w:r>
    </w:p>
    <w:p>
      <w:pPr>
        <w:pStyle w:val="ListParagraph"/>
        <w:numPr>
          <w:ilvl w:val="0"/>
          <w:numId w:val="1"/>
        </w:numPr>
        <w:spacing w:after="60" w:before="60"/>
      </w:pPr>
      <w:r>
        <w:rPr>
          <w:sz w:val="22"/>
          <w:szCs w:val="22"/>
        </w:rPr>
        <w:t xml:space="preserve">Estado – En negociación (↔), Pendiente respuesta (⏳), Acuerdo alcanzado (✓).</w:t>
      </w:r>
    </w:p>
    <w:p>
      <w:pPr>
        <w:pStyle w:val="ListParagraph"/>
        <w:numPr>
          <w:ilvl w:val="0"/>
          <w:numId w:val="1"/>
        </w:numPr>
        <w:spacing w:after="60" w:before="60"/>
      </w:pPr>
      <w:r>
        <w:rPr>
          <w:sz w:val="22"/>
          <w:szCs w:val="22"/>
        </w:rPr>
        <w:t xml:space="preserve">Envío link – acceso al portal de negociación compartido.</w:t>
      </w:r>
    </w:p>
    <w:p>
      <w:pPr>
        <w:pStyle w:val="ListParagraph"/>
        <w:numPr>
          <w:ilvl w:val="0"/>
          <w:numId w:val="1"/>
        </w:numPr>
        <w:spacing w:after="60" w:before="60"/>
      </w:pPr>
      <w:r>
        <w:rPr>
          <w:sz w:val="22"/>
          <w:szCs w:val="22"/>
        </w:rPr>
        <w:t xml:space="preserve">Últ. modificación / Cierre estimado – trazabilidad temporal.</w:t>
      </w:r>
    </w:p>
    <w:p>
      <w:pPr>
        <w:spacing w:after="100" w:before="100"/>
      </w:pPr>
    </w:p>
    <w:p>
      <w:pPr>
        <w:pStyle w:val="Heading2"/>
        <w:pBdr>
          <w:bottom w:val="single" w:color="1F3A6E" w:sz="6"/>
        </w:pBdr>
        <w:spacing w:after="160" w:before="320"/>
      </w:pPr>
      <w:r>
        <w:t xml:space="preserve">6.2 Ficha de Negociación</w:t>
      </w:r>
    </w:p>
    <w:p>
      <w:pPr>
        <w:pStyle w:val="ListParagraph"/>
        <w:numPr>
          <w:ilvl w:val="0"/>
          <w:numId w:val="1"/>
        </w:numPr>
        <w:spacing w:after="60" w:before="60"/>
      </w:pPr>
      <w:r>
        <w:rPr>
          <w:sz w:val="22"/>
          <w:szCs w:val="22"/>
        </w:rPr>
        <w:t xml:space="preserve">Historial completo de la negociación con línea temporal.</w:t>
      </w:r>
    </w:p>
    <w:p>
      <w:pPr>
        <w:pStyle w:val="ListParagraph"/>
        <w:numPr>
          <w:ilvl w:val="0"/>
          <w:numId w:val="1"/>
        </w:numPr>
        <w:spacing w:after="60" w:before="60"/>
      </w:pPr>
      <w:r>
        <w:rPr>
          <w:sz w:val="22"/>
          <w:szCs w:val="22"/>
        </w:rPr>
        <w:t xml:space="preserve">Seguimiento de miembros del equipo involucrados.</w:t>
      </w:r>
    </w:p>
    <w:p>
      <w:pPr>
        <w:pStyle w:val="ListParagraph"/>
        <w:numPr>
          <w:ilvl w:val="0"/>
          <w:numId w:val="1"/>
        </w:numPr>
        <w:spacing w:after="60" w:before="60"/>
      </w:pPr>
      <w:r>
        <w:rPr>
          <w:sz w:val="22"/>
          <w:szCs w:val="22"/>
        </w:rPr>
        <w:t xml:space="preserve">Registro de todas las comunicaciones.</w:t>
      </w:r>
    </w:p>
    <w:p>
      <w:pPr>
        <w:pStyle w:val="ListParagraph"/>
        <w:numPr>
          <w:ilvl w:val="0"/>
          <w:numId w:val="1"/>
        </w:numPr>
        <w:spacing w:after="60" w:before="60"/>
      </w:pPr>
      <w:r>
        <w:rPr>
          <w:sz w:val="22"/>
          <w:szCs w:val="22"/>
        </w:rPr>
        <w:t xml:space="preserve">Gestión documental integrada.</w:t>
      </w:r>
    </w:p>
    <w:p>
      <w:pPr>
        <w:pStyle w:val="ListParagraph"/>
        <w:numPr>
          <w:ilvl w:val="0"/>
          <w:numId w:val="1"/>
        </w:numPr>
        <w:spacing w:after="60" w:before="60"/>
      </w:pPr>
      <w:r>
        <w:rPr>
          <w:sz w:val="22"/>
          <w:szCs w:val="22"/>
        </w:rPr>
        <w:t xml:space="preserve">Vinculación a la oferta, demanda y activo correspondientes.</w:t>
      </w:r>
    </w:p>
    <w:p>
      <w:pPr>
        <w:spacing w:after="100" w:before="100"/>
      </w:pPr>
    </w:p>
    <w:p>
      <w:pPr>
        <w:pStyle w:val="Heading1"/>
        <w:shd w:fill="1F3A6E" w:color="1F3A6E" w:val="solid"/>
        <w:spacing w:after="200" w:before="400"/>
        <w:ind w:left="200" w:right="200"/>
        <w:rPr>
          <w:b/>
          <w:bCs/>
          <w:color w:val="FFFFFF"/>
          <w:sz w:val="28"/>
          <w:szCs w:val="28"/>
        </w:rPr>
      </w:pPr>
      <w:r>
        <w:t xml:space="preserve">7. Gestión de Mandatos</w:t>
      </w:r>
    </w:p>
    <w:p>
      <w:pPr>
        <w:spacing w:after="80" w:before="80"/>
      </w:pPr>
      <w:r>
        <w:rPr>
          <w:sz w:val="22"/>
          <w:szCs w:val="22"/>
        </w:rPr>
        <w:t xml:space="preserve">Los mandatos registran los acuerdos de representación y comercialización entre Savills y sus clientes propietarios o vendedores.</w:t>
      </w:r>
    </w:p>
    <w:p>
      <w:pPr>
        <w:spacing w:after="100" w:before="100"/>
      </w:pPr>
    </w:p>
    <w:p>
      <w:pPr>
        <w:pStyle w:val="Heading2"/>
        <w:pBdr>
          <w:bottom w:val="single" w:color="1F3A6E" w:sz="6"/>
        </w:pBdr>
        <w:spacing w:after="160" w:before="320"/>
      </w:pPr>
      <w:r>
        <w:t xml:space="preserve">7.1 Lista de Mandatos</w:t>
      </w:r>
    </w:p>
    <w:p>
      <w:pPr>
        <w:pStyle w:val="Heading3"/>
        <w:spacing w:after="100" w:before="240"/>
      </w:pPr>
      <w:r>
        <w:t xml:space="preserve">Columnas</w:t>
      </w:r>
    </w:p>
    <w:p>
      <w:pPr>
        <w:pStyle w:val="ListParagraph"/>
        <w:numPr>
          <w:ilvl w:val="0"/>
          <w:numId w:val="1"/>
        </w:numPr>
        <w:spacing w:after="60" w:before="60"/>
      </w:pPr>
      <w:r>
        <w:rPr>
          <w:sz w:val="22"/>
          <w:szCs w:val="22"/>
        </w:rPr>
        <w:t xml:space="preserve">ID / Mandato – nombre y referencia.</w:t>
      </w:r>
    </w:p>
    <w:p>
      <w:pPr>
        <w:pStyle w:val="ListParagraph"/>
        <w:numPr>
          <w:ilvl w:val="0"/>
          <w:numId w:val="1"/>
        </w:numPr>
        <w:spacing w:after="60" w:before="60"/>
      </w:pPr>
      <w:r>
        <w:rPr>
          <w:sz w:val="22"/>
          <w:szCs w:val="22"/>
        </w:rPr>
        <w:t xml:space="preserve">Cuenta – cliente que otorga el mandato.</w:t>
      </w:r>
    </w:p>
    <w:p>
      <w:pPr>
        <w:pStyle w:val="ListParagraph"/>
        <w:numPr>
          <w:ilvl w:val="0"/>
          <w:numId w:val="1"/>
        </w:numPr>
        <w:spacing w:after="60" w:before="60"/>
      </w:pPr>
      <w:r>
        <w:rPr>
          <w:sz w:val="22"/>
          <w:szCs w:val="22"/>
        </w:rPr>
        <w:t xml:space="preserve">Activos – inmuebles incluidos en el encargo.</w:t>
      </w:r>
    </w:p>
    <w:p>
      <w:pPr>
        <w:pStyle w:val="ListParagraph"/>
        <w:numPr>
          <w:ilvl w:val="0"/>
          <w:numId w:val="1"/>
        </w:numPr>
        <w:spacing w:after="60" w:before="60"/>
      </w:pPr>
      <w:r>
        <w:rPr>
          <w:sz w:val="22"/>
          <w:szCs w:val="22"/>
        </w:rPr>
        <w:t xml:space="preserve">Tipo – Leasing, Capital Markets, Valoraciones, Property Management.</w:t>
      </w:r>
    </w:p>
    <w:p>
      <w:pPr>
        <w:pStyle w:val="ListParagraph"/>
        <w:numPr>
          <w:ilvl w:val="0"/>
          <w:numId w:val="1"/>
        </w:numPr>
        <w:spacing w:after="60" w:before="60"/>
      </w:pPr>
      <w:r>
        <w:rPr>
          <w:sz w:val="22"/>
          <w:szCs w:val="22"/>
        </w:rPr>
        <w:t xml:space="preserve">Exclusividad – Exclusiva, Coexclusiva, No exclusiva.</w:t>
      </w:r>
    </w:p>
    <w:p>
      <w:pPr>
        <w:pStyle w:val="ListParagraph"/>
        <w:numPr>
          <w:ilvl w:val="0"/>
          <w:numId w:val="1"/>
        </w:numPr>
        <w:spacing w:after="60" w:before="60"/>
      </w:pPr>
      <w:r>
        <w:rPr>
          <w:sz w:val="22"/>
          <w:szCs w:val="22"/>
        </w:rPr>
        <w:t xml:space="preserve">Departamento – área de Savills responsable.</w:t>
      </w:r>
    </w:p>
    <w:p>
      <w:pPr>
        <w:pStyle w:val="ListParagraph"/>
        <w:numPr>
          <w:ilvl w:val="0"/>
          <w:numId w:val="1"/>
        </w:numPr>
        <w:spacing w:after="60" w:before="60"/>
      </w:pPr>
      <w:r>
        <w:rPr>
          <w:sz w:val="22"/>
          <w:szCs w:val="22"/>
        </w:rPr>
        <w:t xml:space="preserve">Responsable – consultor asignado.</w:t>
      </w:r>
    </w:p>
    <w:p>
      <w:pPr>
        <w:pStyle w:val="ListParagraph"/>
        <w:numPr>
          <w:ilvl w:val="0"/>
          <w:numId w:val="1"/>
        </w:numPr>
        <w:spacing w:after="60" w:before="60"/>
      </w:pPr>
      <w:r>
        <w:rPr>
          <w:sz w:val="22"/>
          <w:szCs w:val="22"/>
        </w:rPr>
        <w:t xml:space="preserve">Fecha inicio / Fecha fin – vigencia del mandato.</w:t>
      </w:r>
    </w:p>
    <w:p>
      <w:pPr>
        <w:pStyle w:val="ListParagraph"/>
        <w:numPr>
          <w:ilvl w:val="0"/>
          <w:numId w:val="1"/>
        </w:numPr>
        <w:spacing w:after="60" w:before="60"/>
      </w:pPr>
      <w:r>
        <w:rPr>
          <w:sz w:val="22"/>
          <w:szCs w:val="22"/>
        </w:rPr>
        <w:t xml:space="preserve">Prórroga tácita – indicador de renovación automática.</w:t>
      </w:r>
    </w:p>
    <w:p>
      <w:pPr>
        <w:pStyle w:val="ListParagraph"/>
        <w:numPr>
          <w:ilvl w:val="0"/>
          <w:numId w:val="1"/>
        </w:numPr>
        <w:spacing w:after="60" w:before="60"/>
      </w:pPr>
      <w:r>
        <w:rPr>
          <w:sz w:val="22"/>
          <w:szCs w:val="22"/>
        </w:rPr>
        <w:t xml:space="preserve">Estado – Activo (verde), Alerta ⏳ (&lt;60 días para vencer, ámbar), Vencido (rojo).</w:t>
      </w:r>
    </w:p>
    <w:p>
      <w:pPr>
        <w:pStyle w:val="ListParagraph"/>
        <w:numPr>
          <w:ilvl w:val="0"/>
          <w:numId w:val="1"/>
        </w:numPr>
        <w:spacing w:after="60" w:before="60"/>
      </w:pPr>
      <w:r>
        <w:rPr>
          <w:sz w:val="22"/>
          <w:szCs w:val="22"/>
        </w:rPr>
        <w:t xml:space="preserve">Vencimiento – días restantes con código de colores.</w:t>
      </w:r>
    </w:p>
    <w:p>
      <w:pPr>
        <w:pStyle w:val="ListParagraph"/>
        <w:numPr>
          <w:ilvl w:val="0"/>
          <w:numId w:val="1"/>
        </w:numPr>
        <w:spacing w:after="60" w:before="60"/>
      </w:pPr>
      <w:r>
        <w:rPr>
          <w:sz w:val="22"/>
          <w:szCs w:val="22"/>
        </w:rPr>
        <w:t xml:space="preserve">Ofertas – número de ofertas activas vinculadas.</w:t>
      </w:r>
    </w:p>
    <w:p>
      <w:pPr>
        <w:spacing w:after="100" w:before="100"/>
      </w:pPr>
    </w:p>
    <w:p>
      <w:pPr>
        <w:pStyle w:val="Heading3"/>
        <w:spacing w:after="100" w:before="240"/>
      </w:pPr>
      <w:r>
        <w:t xml:space="preserve">KPIs de cabecera</w:t>
      </w:r>
    </w:p>
    <w:p>
      <w:pPr>
        <w:pStyle w:val="ListParagraph"/>
        <w:numPr>
          <w:ilvl w:val="0"/>
          <w:numId w:val="1"/>
        </w:numPr>
        <w:spacing w:after="60" w:before="60"/>
      </w:pPr>
      <w:r>
        <w:rPr>
          <w:sz w:val="22"/>
          <w:szCs w:val="22"/>
        </w:rPr>
        <w:t xml:space="preserve">Mandatos activos totales.</w:t>
      </w:r>
    </w:p>
    <w:p>
      <w:pPr>
        <w:pStyle w:val="ListParagraph"/>
        <w:numPr>
          <w:ilvl w:val="0"/>
          <w:numId w:val="1"/>
        </w:numPr>
        <w:spacing w:after="60" w:before="60"/>
      </w:pPr>
      <w:r>
        <w:rPr>
          <w:sz w:val="22"/>
          <w:szCs w:val="22"/>
        </w:rPr>
        <w:t xml:space="preserve">Mandatos en alerta (próximos a vencer).</w:t>
      </w:r>
    </w:p>
    <w:p>
      <w:pPr>
        <w:pStyle w:val="ListParagraph"/>
        <w:numPr>
          <w:ilvl w:val="0"/>
          <w:numId w:val="1"/>
        </w:numPr>
        <w:spacing w:after="60" w:before="60"/>
      </w:pPr>
      <w:r>
        <w:rPr>
          <w:sz w:val="22"/>
          <w:szCs w:val="22"/>
        </w:rPr>
        <w:t xml:space="preserve">Mandatos vencidos.</w:t>
      </w:r>
    </w:p>
    <w:p>
      <w:pPr>
        <w:spacing w:after="100" w:before="100"/>
      </w:pPr>
    </w:p>
    <w:p>
      <w:pPr>
        <w:pStyle w:val="Heading2"/>
        <w:pBdr>
          <w:bottom w:val="single" w:color="1F3A6E" w:sz="6"/>
        </w:pBdr>
        <w:spacing w:after="160" w:before="320"/>
      </w:pPr>
      <w:r>
        <w:t xml:space="preserve">7.2 Ficha de Mandato</w:t>
      </w:r>
    </w:p>
    <w:p>
      <w:pPr>
        <w:spacing w:after="80" w:before="80"/>
      </w:pPr>
      <w:r>
        <w:rPr>
          <w:sz w:val="22"/>
          <w:szCs w:val="22"/>
        </w:rPr>
        <w:t xml:space="preserve">La ficha de mandato es el componente más completo del sistema (más de 1.100 líneas de código). Incluye:</w:t>
      </w:r>
    </w:p>
    <w:p>
      <w:pPr>
        <w:pStyle w:val="Heading3"/>
        <w:spacing w:after="100" w:before="240"/>
      </w:pPr>
      <w:r>
        <w:t xml:space="preserve">Sistema de alertas automáticas</w:t>
      </w:r>
    </w:p>
    <w:p>
      <w:pPr>
        <w:pStyle w:val="ListParagraph"/>
        <w:numPr>
          <w:ilvl w:val="0"/>
          <w:numId w:val="1"/>
        </w:numPr>
        <w:spacing w:after="60" w:before="60"/>
      </w:pPr>
      <w:r>
        <w:rPr>
          <w:sz w:val="22"/>
          <w:szCs w:val="22"/>
        </w:rPr>
        <w:t xml:space="preserve">Alerta de vencimiento próximo con días restantes.</w:t>
      </w:r>
    </w:p>
    <w:p>
      <w:pPr>
        <w:pStyle w:val="ListParagraph"/>
        <w:numPr>
          <w:ilvl w:val="0"/>
          <w:numId w:val="1"/>
        </w:numPr>
        <w:spacing w:after="60" w:before="60"/>
      </w:pPr>
      <w:r>
        <w:rPr>
          <w:sz w:val="22"/>
          <w:szCs w:val="22"/>
        </w:rPr>
        <w:t xml:space="preserve">Alerta de preaviso contractual (fecha en que debe notificarse la no renovación).</w:t>
      </w:r>
    </w:p>
    <w:p>
      <w:pPr>
        <w:pStyle w:val="ListParagraph"/>
        <w:numPr>
          <w:ilvl w:val="0"/>
          <w:numId w:val="1"/>
        </w:numPr>
        <w:spacing w:after="60" w:before="60"/>
      </w:pPr>
      <w:r>
        <w:rPr>
          <w:sz w:val="22"/>
          <w:szCs w:val="22"/>
        </w:rPr>
        <w:t xml:space="preserve">Indicadores visuales semafóricos en toda la ficha.</w:t>
      </w:r>
    </w:p>
    <w:p>
      <w:pPr>
        <w:spacing w:after="100" w:before="100"/>
      </w:pPr>
    </w:p>
    <w:p>
      <w:pPr>
        <w:pStyle w:val="Heading3"/>
        <w:spacing w:after="100" w:before="240"/>
      </w:pPr>
      <w:r>
        <w:t xml:space="preserve">Visualización de línea temporal</w:t>
      </w:r>
    </w:p>
    <w:p>
      <w:pPr>
        <w:pStyle w:val="ListParagraph"/>
        <w:numPr>
          <w:ilvl w:val="0"/>
          <w:numId w:val="1"/>
        </w:numPr>
        <w:spacing w:after="60" w:before="60"/>
      </w:pPr>
      <w:r>
        <w:rPr>
          <w:sz w:val="22"/>
          <w:szCs w:val="22"/>
        </w:rPr>
        <w:t xml:space="preserve">Diagrama cronológico del ciclo de vida del mandato.</w:t>
      </w:r>
    </w:p>
    <w:p>
      <w:pPr>
        <w:pStyle w:val="ListParagraph"/>
        <w:numPr>
          <w:ilvl w:val="0"/>
          <w:numId w:val="1"/>
        </w:numPr>
        <w:spacing w:after="60" w:before="60"/>
      </w:pPr>
      <w:r>
        <w:rPr>
          <w:sz w:val="22"/>
          <w:szCs w:val="22"/>
        </w:rPr>
        <w:t xml:space="preserve">Hitos marcados: firma, inicio comercialización, alertas, vencimiento.</w:t>
      </w:r>
    </w:p>
    <w:p>
      <w:pPr>
        <w:spacing w:after="100" w:before="100"/>
      </w:pPr>
    </w:p>
    <w:p>
      <w:pPr>
        <w:pStyle w:val="Heading3"/>
        <w:spacing w:after="100" w:before="240"/>
      </w:pPr>
      <w:r>
        <w:t xml:space="preserve">Contenido vinculado</w:t>
      </w:r>
    </w:p>
    <w:p>
      <w:pPr>
        <w:pStyle w:val="ListParagraph"/>
        <w:numPr>
          <w:ilvl w:val="0"/>
          <w:numId w:val="1"/>
        </w:numPr>
        <w:spacing w:after="60" w:before="60"/>
      </w:pPr>
      <w:r>
        <w:rPr>
          <w:sz w:val="22"/>
          <w:szCs w:val="22"/>
        </w:rPr>
        <w:t xml:space="preserve">Actividades relacionadas (llamadas, emails, reuniones con el cliente).</w:t>
      </w:r>
    </w:p>
    <w:p>
      <w:pPr>
        <w:pStyle w:val="ListParagraph"/>
        <w:numPr>
          <w:ilvl w:val="0"/>
          <w:numId w:val="1"/>
        </w:numPr>
        <w:spacing w:after="60" w:before="60"/>
      </w:pPr>
      <w:r>
        <w:rPr>
          <w:sz w:val="22"/>
          <w:szCs w:val="22"/>
        </w:rPr>
        <w:t xml:space="preserve">Presentaciones realizadas en el marco del mandato.</w:t>
      </w:r>
    </w:p>
    <w:p>
      <w:pPr>
        <w:pStyle w:val="ListParagraph"/>
        <w:numPr>
          <w:ilvl w:val="0"/>
          <w:numId w:val="1"/>
        </w:numPr>
        <w:spacing w:after="60" w:before="60"/>
      </w:pPr>
      <w:r>
        <w:rPr>
          <w:sz w:val="22"/>
          <w:szCs w:val="22"/>
        </w:rPr>
        <w:t xml:space="preserve">Transacciones y operaciones cerradas.</w:t>
      </w:r>
    </w:p>
    <w:p>
      <w:pPr>
        <w:pStyle w:val="ListParagraph"/>
        <w:numPr>
          <w:ilvl w:val="0"/>
          <w:numId w:val="1"/>
        </w:numPr>
        <w:spacing w:after="60" w:before="60"/>
      </w:pPr>
      <w:r>
        <w:rPr>
          <w:sz w:val="22"/>
          <w:szCs w:val="22"/>
        </w:rPr>
        <w:t xml:space="preserve">Visitas efectuadas a los activos del mandato.</w:t>
      </w:r>
    </w:p>
    <w:p>
      <w:pPr>
        <w:pStyle w:val="ListParagraph"/>
        <w:numPr>
          <w:ilvl w:val="0"/>
          <w:numId w:val="1"/>
        </w:numPr>
        <w:spacing w:after="60" w:before="60"/>
      </w:pPr>
      <w:r>
        <w:rPr>
          <w:sz w:val="22"/>
          <w:szCs w:val="22"/>
        </w:rPr>
        <w:t xml:space="preserve">Co-broker: gestión de agencias colaboradoras.</w:t>
      </w:r>
    </w:p>
    <w:p>
      <w:pPr>
        <w:spacing w:after="100" w:before="100"/>
      </w:pPr>
    </w:p>
    <w:p>
      <w:pPr>
        <w:pStyle w:val="Heading3"/>
        <w:spacing w:after="100" w:before="240"/>
      </w:pPr>
      <w:r>
        <w:t xml:space="preserve">Análisis de mercado integrado</w:t>
      </w:r>
    </w:p>
    <w:p>
      <w:pPr>
        <w:pStyle w:val="ListParagraph"/>
        <w:numPr>
          <w:ilvl w:val="0"/>
          <w:numId w:val="1"/>
        </w:numPr>
        <w:spacing w:after="60" w:before="60"/>
      </w:pPr>
      <w:r>
        <w:rPr>
          <w:sz w:val="22"/>
          <w:szCs w:val="22"/>
        </w:rPr>
        <w:t xml:space="preserve">Comparables: activos similares en el mercado con condiciones de referencia.</w:t>
      </w:r>
    </w:p>
    <w:p>
      <w:pPr>
        <w:pStyle w:val="ListParagraph"/>
        <w:numPr>
          <w:ilvl w:val="0"/>
          <w:numId w:val="1"/>
        </w:numPr>
        <w:spacing w:after="60" w:before="60"/>
      </w:pPr>
      <w:r>
        <w:rPr>
          <w:sz w:val="22"/>
          <w:szCs w:val="22"/>
        </w:rPr>
        <w:t xml:space="preserve">Operaciones de mercado: transacciones recientes en la zona.</w:t>
      </w:r>
    </w:p>
    <w:p>
      <w:pPr>
        <w:spacing w:after="100" w:before="100"/>
      </w:pPr>
    </w:p>
    <w:p>
      <w:pPr>
        <w:pStyle w:val="Heading3"/>
        <w:spacing w:after="100" w:before="240"/>
      </w:pPr>
      <w:r>
        <w:t xml:space="preserve">Generación automática de informes</w:t>
      </w:r>
    </w:p>
    <w:p>
      <w:pPr>
        <w:pStyle w:val="ListParagraph"/>
        <w:numPr>
          <w:ilvl w:val="0"/>
          <w:numId w:val="1"/>
        </w:numPr>
        <w:spacing w:after="60" w:before="60"/>
      </w:pPr>
      <w:r>
        <w:rPr>
          <w:sz w:val="22"/>
          <w:szCs w:val="22"/>
        </w:rPr>
        <w:t xml:space="preserve">Generación de presentación PowerPoint profesional mediante PptxGenJS.</w:t>
      </w:r>
    </w:p>
    <w:p>
      <w:pPr>
        <w:pStyle w:val="ListParagraph"/>
        <w:numPr>
          <w:ilvl w:val="0"/>
          <w:numId w:val="1"/>
        </w:numPr>
        <w:spacing w:after="60" w:before="60"/>
      </w:pPr>
      <w:r>
        <w:rPr>
          <w:sz w:val="22"/>
          <w:szCs w:val="22"/>
        </w:rPr>
        <w:t xml:space="preserve">Diapositivas auto-generadas con datos del mandato, activos y actividad comercial.</w:t>
      </w:r>
    </w:p>
    <w:p>
      <w:pPr>
        <w:pStyle w:val="ListParagraph"/>
        <w:numPr>
          <w:ilvl w:val="0"/>
          <w:numId w:val="1"/>
        </w:numPr>
        <w:spacing w:after="60" w:before="60"/>
      </w:pPr>
      <w:r>
        <w:rPr>
          <w:sz w:val="22"/>
          <w:szCs w:val="22"/>
        </w:rPr>
        <w:t xml:space="preserve">Cálculo de honorarios y comisiones.</w:t>
      </w:r>
    </w:p>
    <w:p>
      <w:pPr>
        <w:spacing w:after="100" w:before="100"/>
      </w:pPr>
    </w:p>
    <w:p>
      <w:pPr>
        <w:pStyle w:val="Heading1"/>
        <w:shd w:fill="1F3A6E" w:color="1F3A6E" w:val="solid"/>
        <w:spacing w:after="200" w:before="400"/>
        <w:ind w:left="200" w:right="200"/>
        <w:rPr>
          <w:b/>
          <w:bCs/>
          <w:color w:val="FFFFFF"/>
          <w:sz w:val="28"/>
          <w:szCs w:val="28"/>
        </w:rPr>
      </w:pPr>
      <w:r>
        <w:t xml:space="preserve">8. Gestión de Arrendatarios</w:t>
      </w:r>
    </w:p>
    <w:p>
      <w:pPr>
        <w:spacing w:after="80" w:before="80"/>
      </w:pPr>
      <w:r>
        <w:rPr>
          <w:sz w:val="22"/>
          <w:szCs w:val="22"/>
        </w:rPr>
        <w:t xml:space="preserve">Registro y seguimiento de todos los arrendatarios del portfolio, con foco en vencimientos y renovaciones.</w:t>
      </w:r>
    </w:p>
    <w:p>
      <w:pPr>
        <w:spacing w:after="100" w:before="100"/>
      </w:pPr>
    </w:p>
    <w:p>
      <w:pPr>
        <w:pStyle w:val="Heading2"/>
        <w:pBdr>
          <w:bottom w:val="single" w:color="1F3A6E" w:sz="6"/>
        </w:pBdr>
        <w:spacing w:after="160" w:before="320"/>
      </w:pPr>
      <w:r>
        <w:t xml:space="preserve">8.1 Lista de Arrendatarios</w:t>
      </w:r>
    </w:p>
    <w:p>
      <w:pPr>
        <w:pStyle w:val="Heading3"/>
        <w:spacing w:after="100" w:before="240"/>
      </w:pPr>
      <w:r>
        <w:t xml:space="preserve">Columnas</w:t>
      </w:r>
    </w:p>
    <w:p>
      <w:pPr>
        <w:pStyle w:val="ListParagraph"/>
        <w:numPr>
          <w:ilvl w:val="0"/>
          <w:numId w:val="1"/>
        </w:numPr>
        <w:spacing w:after="60" w:before="60"/>
      </w:pPr>
      <w:r>
        <w:rPr>
          <w:sz w:val="22"/>
          <w:szCs w:val="22"/>
        </w:rPr>
        <w:t xml:space="preserve">ID / Arrendatario – identificación.</w:t>
      </w:r>
    </w:p>
    <w:p>
      <w:pPr>
        <w:pStyle w:val="ListParagraph"/>
        <w:numPr>
          <w:ilvl w:val="0"/>
          <w:numId w:val="1"/>
        </w:numPr>
        <w:spacing w:after="60" w:before="60"/>
      </w:pPr>
      <w:r>
        <w:rPr>
          <w:sz w:val="22"/>
          <w:szCs w:val="22"/>
        </w:rPr>
        <w:t xml:space="preserve">Activo – inmueble donde reside.</w:t>
      </w:r>
    </w:p>
    <w:p>
      <w:pPr>
        <w:pStyle w:val="ListParagraph"/>
        <w:numPr>
          <w:ilvl w:val="0"/>
          <w:numId w:val="1"/>
        </w:numPr>
        <w:spacing w:after="60" w:before="60"/>
      </w:pPr>
      <w:r>
        <w:rPr>
          <w:sz w:val="22"/>
          <w:szCs w:val="22"/>
        </w:rPr>
        <w:t xml:space="preserve">Zona / Sub-zona – localización.</w:t>
      </w:r>
    </w:p>
    <w:p>
      <w:pPr>
        <w:pStyle w:val="ListParagraph"/>
        <w:numPr>
          <w:ilvl w:val="0"/>
          <w:numId w:val="1"/>
        </w:numPr>
        <w:spacing w:after="60" w:before="60"/>
      </w:pPr>
      <w:r>
        <w:rPr>
          <w:sz w:val="22"/>
          <w:szCs w:val="22"/>
        </w:rPr>
        <w:t xml:space="preserve">Superficie (m²) – espacio ocupado.</w:t>
      </w:r>
    </w:p>
    <w:p>
      <w:pPr>
        <w:pStyle w:val="ListParagraph"/>
        <w:numPr>
          <w:ilvl w:val="0"/>
          <w:numId w:val="1"/>
        </w:numPr>
        <w:spacing w:after="60" w:before="60"/>
      </w:pPr>
      <w:r>
        <w:rPr>
          <w:sz w:val="22"/>
          <w:szCs w:val="22"/>
        </w:rPr>
        <w:t xml:space="preserve">Renta (€/m²) – precio de arrendamiento.</w:t>
      </w:r>
    </w:p>
    <w:p>
      <w:pPr>
        <w:pStyle w:val="ListParagraph"/>
        <w:numPr>
          <w:ilvl w:val="0"/>
          <w:numId w:val="1"/>
        </w:numPr>
        <w:spacing w:after="60" w:before="60"/>
      </w:pPr>
      <w:r>
        <w:rPr>
          <w:sz w:val="22"/>
          <w:szCs w:val="22"/>
        </w:rPr>
        <w:t xml:space="preserve">Propietario – titular del inmueble.</w:t>
      </w:r>
    </w:p>
    <w:p>
      <w:pPr>
        <w:pStyle w:val="ListParagraph"/>
        <w:numPr>
          <w:ilvl w:val="0"/>
          <w:numId w:val="1"/>
        </w:numPr>
        <w:spacing w:after="60" w:before="60"/>
      </w:pPr>
      <w:r>
        <w:rPr>
          <w:sz w:val="22"/>
          <w:szCs w:val="22"/>
        </w:rPr>
        <w:t xml:space="preserve">Tipo alquiler – modalidad contractual.</w:t>
      </w:r>
    </w:p>
    <w:p>
      <w:pPr>
        <w:pStyle w:val="ListParagraph"/>
        <w:numPr>
          <w:ilvl w:val="0"/>
          <w:numId w:val="1"/>
        </w:numPr>
        <w:spacing w:after="60" w:before="60"/>
      </w:pPr>
      <w:r>
        <w:rPr>
          <w:sz w:val="22"/>
          <w:szCs w:val="22"/>
        </w:rPr>
        <w:t xml:space="preserve">Área / Sector – actividad del arrendatario.</w:t>
      </w:r>
    </w:p>
    <w:p>
      <w:pPr>
        <w:pStyle w:val="ListParagraph"/>
        <w:numPr>
          <w:ilvl w:val="0"/>
          <w:numId w:val="1"/>
        </w:numPr>
        <w:spacing w:after="60" w:before="60"/>
      </w:pPr>
      <w:r>
        <w:rPr>
          <w:sz w:val="22"/>
          <w:szCs w:val="22"/>
        </w:rPr>
        <w:t xml:space="preserve">Año firma / Trimestre – fecha de contratación.</w:t>
      </w:r>
    </w:p>
    <w:p>
      <w:pPr>
        <w:pStyle w:val="ListParagraph"/>
        <w:numPr>
          <w:ilvl w:val="0"/>
          <w:numId w:val="1"/>
        </w:numPr>
        <w:spacing w:after="60" w:before="60"/>
      </w:pPr>
      <w:r>
        <w:rPr>
          <w:sz w:val="22"/>
          <w:szCs w:val="22"/>
        </w:rPr>
        <w:t xml:space="preserve">Inicio contrato – fecha de inicio de vigencia.</w:t>
      </w:r>
    </w:p>
    <w:p>
      <w:pPr>
        <w:pStyle w:val="ListParagraph"/>
        <w:numPr>
          <w:ilvl w:val="0"/>
          <w:numId w:val="1"/>
        </w:numPr>
        <w:spacing w:after="60" w:before="60"/>
      </w:pPr>
      <w:r>
        <w:rPr>
          <w:sz w:val="22"/>
          <w:szCs w:val="22"/>
        </w:rPr>
        <w:t xml:space="preserve">Break option – fecha de opción de salida anticipada (alerta en rojo si próxima).</w:t>
      </w:r>
    </w:p>
    <w:p>
      <w:pPr>
        <w:pStyle w:val="ListParagraph"/>
        <w:numPr>
          <w:ilvl w:val="0"/>
          <w:numId w:val="1"/>
        </w:numPr>
        <w:spacing w:after="60" w:before="60"/>
      </w:pPr>
      <w:r>
        <w:rPr>
          <w:sz w:val="22"/>
          <w:szCs w:val="22"/>
        </w:rPr>
        <w:t xml:space="preserve">Vencimiento – fecha de fin del contrato.</w:t>
      </w:r>
    </w:p>
    <w:p>
      <w:pPr>
        <w:pStyle w:val="ListParagraph"/>
        <w:numPr>
          <w:ilvl w:val="0"/>
          <w:numId w:val="1"/>
        </w:numPr>
        <w:spacing w:after="60" w:before="60"/>
      </w:pPr>
      <w:r>
        <w:rPr>
          <w:sz w:val="22"/>
          <w:szCs w:val="22"/>
        </w:rPr>
        <w:t xml:space="preserve">Estado – Activo, Próximo a vencimiento, En negociación, Renovado, Finalizado.</w:t>
      </w:r>
    </w:p>
    <w:p>
      <w:pPr>
        <w:pStyle w:val="ListParagraph"/>
        <w:numPr>
          <w:ilvl w:val="0"/>
          <w:numId w:val="1"/>
        </w:numPr>
        <w:spacing w:after="60" w:before="60"/>
      </w:pPr>
      <w:r>
        <w:rPr>
          <w:sz w:val="22"/>
          <w:szCs w:val="22"/>
        </w:rPr>
        <w:t xml:space="preserve">Responsable – consultor asignado.</w:t>
      </w:r>
    </w:p>
    <w:p>
      <w:pPr>
        <w:spacing w:after="100" w:before="100"/>
      </w:pPr>
    </w:p>
    <w:p>
      <w:pPr>
        <w:pStyle w:val="Heading2"/>
        <w:pBdr>
          <w:bottom w:val="single" w:color="1F3A6E" w:sz="6"/>
        </w:pBdr>
        <w:spacing w:after="160" w:before="320"/>
      </w:pPr>
      <w:r>
        <w:t xml:space="preserve">8.2 Ficha de Arrendatario</w:t>
      </w:r>
    </w:p>
    <w:p>
      <w:pPr>
        <w:pStyle w:val="ListParagraph"/>
        <w:numPr>
          <w:ilvl w:val="0"/>
          <w:numId w:val="1"/>
        </w:numPr>
        <w:spacing w:after="60" w:before="60"/>
      </w:pPr>
      <w:r>
        <w:rPr>
          <w:sz w:val="22"/>
          <w:szCs w:val="22"/>
        </w:rPr>
        <w:t xml:space="preserve">Perfil completo del arrendatario y empresa.</w:t>
      </w:r>
    </w:p>
    <w:p>
      <w:pPr>
        <w:pStyle w:val="ListParagraph"/>
        <w:numPr>
          <w:ilvl w:val="0"/>
          <w:numId w:val="1"/>
        </w:numPr>
        <w:spacing w:after="60" w:before="60"/>
      </w:pPr>
      <w:r>
        <w:rPr>
          <w:sz w:val="22"/>
          <w:szCs w:val="22"/>
        </w:rPr>
        <w:t xml:space="preserve">Historial de contratos y renovaciones.</w:t>
      </w:r>
    </w:p>
    <w:p>
      <w:pPr>
        <w:pStyle w:val="ListParagraph"/>
        <w:numPr>
          <w:ilvl w:val="0"/>
          <w:numId w:val="1"/>
        </w:numPr>
        <w:spacing w:after="60" w:before="60"/>
      </w:pPr>
      <w:r>
        <w:rPr>
          <w:sz w:val="22"/>
          <w:szCs w:val="22"/>
        </w:rPr>
        <w:t xml:space="preserve">Seguimiento de break clauses con alertas automáticas.</w:t>
      </w:r>
    </w:p>
    <w:p>
      <w:pPr>
        <w:pStyle w:val="ListParagraph"/>
        <w:numPr>
          <w:ilvl w:val="0"/>
          <w:numId w:val="1"/>
        </w:numPr>
        <w:spacing w:after="60" w:before="60"/>
      </w:pPr>
      <w:r>
        <w:rPr>
          <w:sz w:val="22"/>
          <w:szCs w:val="22"/>
        </w:rPr>
        <w:t xml:space="preserve">Historial de pagos y incidencias.</w:t>
      </w:r>
    </w:p>
    <w:p>
      <w:pPr>
        <w:pStyle w:val="ListParagraph"/>
        <w:numPr>
          <w:ilvl w:val="0"/>
          <w:numId w:val="1"/>
        </w:numPr>
        <w:spacing w:after="60" w:before="60"/>
      </w:pPr>
      <w:r>
        <w:rPr>
          <w:sz w:val="22"/>
          <w:szCs w:val="22"/>
        </w:rPr>
        <w:t xml:space="preserve">Actividades y comunicaciones vinculadas.</w:t>
      </w:r>
    </w:p>
    <w:p>
      <w:pPr>
        <w:spacing w:after="100" w:before="100"/>
      </w:pPr>
    </w:p>
    <w:p>
      <w:pPr>
        <w:pStyle w:val="Heading1"/>
        <w:shd w:fill="1F3A6E" w:color="1F3A6E" w:val="solid"/>
        <w:spacing w:after="200" w:before="400"/>
        <w:ind w:left="200" w:right="200"/>
        <w:rPr>
          <w:b/>
          <w:bCs/>
          <w:color w:val="FFFFFF"/>
          <w:sz w:val="28"/>
          <w:szCs w:val="28"/>
        </w:rPr>
      </w:pPr>
      <w:r>
        <w:t xml:space="preserve">9. Gestión de Propietarios</w:t>
      </w:r>
    </w:p>
    <w:p>
      <w:pPr>
        <w:spacing w:after="80" w:before="80"/>
      </w:pPr>
      <w:r>
        <w:rPr>
          <w:sz w:val="22"/>
          <w:szCs w:val="22"/>
        </w:rPr>
        <w:t xml:space="preserve">Seguimiento de los propietarios del portfolio y su estructura de inversión.</w:t>
      </w:r>
    </w:p>
    <w:p>
      <w:pPr>
        <w:spacing w:after="100" w:before="100"/>
      </w:pPr>
    </w:p>
    <w:p>
      <w:pPr>
        <w:pStyle w:val="Heading2"/>
        <w:pBdr>
          <w:bottom w:val="single" w:color="1F3A6E" w:sz="6"/>
        </w:pBdr>
        <w:spacing w:after="160" w:before="320"/>
      </w:pPr>
      <w:r>
        <w:t xml:space="preserve">9.1 Lista de Propietarios</w:t>
      </w:r>
    </w:p>
    <w:p>
      <w:pPr>
        <w:pStyle w:val="Heading3"/>
        <w:spacing w:after="100" w:before="240"/>
      </w:pPr>
      <w:r>
        <w:t xml:space="preserve">Columnas</w:t>
      </w:r>
    </w:p>
    <w:p>
      <w:pPr>
        <w:pStyle w:val="ListParagraph"/>
        <w:numPr>
          <w:ilvl w:val="0"/>
          <w:numId w:val="1"/>
        </w:numPr>
        <w:spacing w:after="60" w:before="60"/>
      </w:pPr>
      <w:r>
        <w:rPr>
          <w:sz w:val="22"/>
          <w:szCs w:val="22"/>
        </w:rPr>
        <w:t xml:space="preserve">ID / Propietario – identificación.</w:t>
      </w:r>
    </w:p>
    <w:p>
      <w:pPr>
        <w:pStyle w:val="ListParagraph"/>
        <w:numPr>
          <w:ilvl w:val="0"/>
          <w:numId w:val="1"/>
        </w:numPr>
        <w:spacing w:after="60" w:before="60"/>
      </w:pPr>
      <w:r>
        <w:rPr>
          <w:sz w:val="22"/>
          <w:szCs w:val="22"/>
        </w:rPr>
        <w:t xml:space="preserve">Activo – inmueble en propiedad.</w:t>
      </w:r>
    </w:p>
    <w:p>
      <w:pPr>
        <w:pStyle w:val="ListParagraph"/>
        <w:numPr>
          <w:ilvl w:val="0"/>
          <w:numId w:val="1"/>
        </w:numPr>
        <w:spacing w:after="60" w:before="60"/>
      </w:pPr>
      <w:r>
        <w:rPr>
          <w:sz w:val="22"/>
          <w:szCs w:val="22"/>
        </w:rPr>
        <w:t xml:space="preserve">Zona / Sub-zona – localización.</w:t>
      </w:r>
    </w:p>
    <w:p>
      <w:pPr>
        <w:pStyle w:val="ListParagraph"/>
        <w:numPr>
          <w:ilvl w:val="0"/>
          <w:numId w:val="1"/>
        </w:numPr>
        <w:spacing w:after="60" w:before="60"/>
      </w:pPr>
      <w:r>
        <w:rPr>
          <w:sz w:val="22"/>
          <w:szCs w:val="22"/>
        </w:rPr>
        <w:t xml:space="preserve">Superficie (m²) – tamaño del activo.</w:t>
      </w:r>
    </w:p>
    <w:p>
      <w:pPr>
        <w:pStyle w:val="ListParagraph"/>
        <w:numPr>
          <w:ilvl w:val="0"/>
          <w:numId w:val="1"/>
        </w:numPr>
        <w:spacing w:after="60" w:before="60"/>
      </w:pPr>
      <w:r>
        <w:rPr>
          <w:sz w:val="22"/>
          <w:szCs w:val="22"/>
        </w:rPr>
        <w:t xml:space="preserve">Precio compra – coste de adquisición.</w:t>
      </w:r>
    </w:p>
    <w:p>
      <w:pPr>
        <w:pStyle w:val="ListParagraph"/>
        <w:numPr>
          <w:ilvl w:val="0"/>
          <w:numId w:val="1"/>
        </w:numPr>
        <w:spacing w:after="60" w:before="60"/>
      </w:pPr>
      <w:r>
        <w:rPr>
          <w:sz w:val="22"/>
          <w:szCs w:val="22"/>
        </w:rPr>
        <w:t xml:space="preserve">Cap rate % / Yield % – métricas de rentabilidad.</w:t>
      </w:r>
    </w:p>
    <w:p>
      <w:pPr>
        <w:pStyle w:val="ListParagraph"/>
        <w:numPr>
          <w:ilvl w:val="0"/>
          <w:numId w:val="1"/>
        </w:numPr>
        <w:spacing w:after="60" w:before="60"/>
      </w:pPr>
      <w:r>
        <w:rPr>
          <w:sz w:val="22"/>
          <w:szCs w:val="22"/>
        </w:rPr>
        <w:t xml:space="preserve">Estado activo – situación comercial.</w:t>
      </w:r>
    </w:p>
    <w:p>
      <w:pPr>
        <w:pStyle w:val="ListParagraph"/>
        <w:numPr>
          <w:ilvl w:val="0"/>
          <w:numId w:val="1"/>
        </w:numPr>
        <w:spacing w:after="60" w:before="60"/>
      </w:pPr>
      <w:r>
        <w:rPr>
          <w:sz w:val="22"/>
          <w:szCs w:val="22"/>
        </w:rPr>
        <w:t xml:space="preserve">Tipología operación – Compra directa, Cartera, Sale &amp; Leaseback, etc.</w:t>
      </w:r>
    </w:p>
    <w:p>
      <w:pPr>
        <w:pStyle w:val="ListParagraph"/>
        <w:numPr>
          <w:ilvl w:val="0"/>
          <w:numId w:val="1"/>
        </w:numPr>
        <w:spacing w:after="60" w:before="60"/>
      </w:pPr>
      <w:r>
        <w:rPr>
          <w:sz w:val="22"/>
          <w:szCs w:val="22"/>
        </w:rPr>
        <w:t xml:space="preserve">Año compra / Trimestre – fecha de adquisición.</w:t>
      </w:r>
    </w:p>
    <w:p>
      <w:pPr>
        <w:pStyle w:val="ListParagraph"/>
        <w:numPr>
          <w:ilvl w:val="0"/>
          <w:numId w:val="1"/>
        </w:numPr>
        <w:spacing w:after="60" w:before="60"/>
      </w:pPr>
      <w:r>
        <w:rPr>
          <w:sz w:val="22"/>
          <w:szCs w:val="22"/>
        </w:rPr>
        <w:t xml:space="preserve">LTV % / Financiación % – estructura financiera.</w:t>
      </w:r>
    </w:p>
    <w:p>
      <w:pPr>
        <w:pStyle w:val="ListParagraph"/>
        <w:numPr>
          <w:ilvl w:val="0"/>
          <w:numId w:val="1"/>
        </w:numPr>
        <w:spacing w:after="60" w:before="60"/>
      </w:pPr>
      <w:r>
        <w:rPr>
          <w:sz w:val="22"/>
          <w:szCs w:val="22"/>
        </w:rPr>
        <w:t xml:space="preserve">Perfil – Core, Value-add, Oportunista, Institucional, Privado.</w:t>
      </w:r>
    </w:p>
    <w:p>
      <w:pPr>
        <w:pStyle w:val="ListParagraph"/>
        <w:numPr>
          <w:ilvl w:val="0"/>
          <w:numId w:val="1"/>
        </w:numPr>
        <w:spacing w:after="60" w:before="60"/>
      </w:pPr>
      <w:r>
        <w:rPr>
          <w:sz w:val="22"/>
          <w:szCs w:val="22"/>
        </w:rPr>
        <w:t xml:space="preserve">Responsable / Última actualización – trazabilidad.</w:t>
      </w:r>
    </w:p>
    <w:p>
      <w:pPr>
        <w:spacing w:after="100" w:before="100"/>
      </w:pPr>
    </w:p>
    <w:p>
      <w:pPr>
        <w:pStyle w:val="Heading2"/>
        <w:pBdr>
          <w:bottom w:val="single" w:color="1F3A6E" w:sz="6"/>
        </w:pBdr>
        <w:spacing w:after="160" w:before="320"/>
      </w:pPr>
      <w:r>
        <w:t xml:space="preserve">9.2 Ficha de Propietario</w:t>
      </w:r>
    </w:p>
    <w:p>
      <w:pPr>
        <w:pStyle w:val="ListParagraph"/>
        <w:numPr>
          <w:ilvl w:val="0"/>
          <w:numId w:val="1"/>
        </w:numPr>
        <w:spacing w:after="60" w:before="60"/>
      </w:pPr>
      <w:r>
        <w:rPr>
          <w:sz w:val="22"/>
          <w:szCs w:val="22"/>
        </w:rPr>
        <w:t xml:space="preserve">Perfil inversor y tesis de inversión.</w:t>
      </w:r>
    </w:p>
    <w:p>
      <w:pPr>
        <w:pStyle w:val="ListParagraph"/>
        <w:numPr>
          <w:ilvl w:val="0"/>
          <w:numId w:val="1"/>
        </w:numPr>
        <w:spacing w:after="60" w:before="60"/>
      </w:pPr>
      <w:r>
        <w:rPr>
          <w:sz w:val="22"/>
          <w:szCs w:val="22"/>
        </w:rPr>
        <w:t xml:space="preserve">Distribución del portfolio por activo.</w:t>
      </w:r>
    </w:p>
    <w:p>
      <w:pPr>
        <w:pStyle w:val="ListParagraph"/>
        <w:numPr>
          <w:ilvl w:val="0"/>
          <w:numId w:val="1"/>
        </w:numPr>
        <w:spacing w:after="60" w:before="60"/>
      </w:pPr>
      <w:r>
        <w:rPr>
          <w:sz w:val="22"/>
          <w:szCs w:val="22"/>
        </w:rPr>
        <w:t xml:space="preserve">Detalle de estructura financiera (LTV, financiación).</w:t>
      </w:r>
    </w:p>
    <w:p>
      <w:pPr>
        <w:pStyle w:val="ListParagraph"/>
        <w:numPr>
          <w:ilvl w:val="0"/>
          <w:numId w:val="1"/>
        </w:numPr>
        <w:spacing w:after="60" w:before="60"/>
      </w:pPr>
      <w:r>
        <w:rPr>
          <w:sz w:val="22"/>
          <w:szCs w:val="22"/>
        </w:rPr>
        <w:t xml:space="preserve">Asignación de activos por propietario.</w:t>
      </w:r>
    </w:p>
    <w:p>
      <w:pPr>
        <w:spacing w:after="100" w:before="100"/>
      </w:pPr>
    </w:p>
    <w:p>
      <w:pPr>
        <w:pStyle w:val="Heading1"/>
        <w:shd w:fill="1F3A6E" w:color="1F3A6E" w:val="solid"/>
        <w:spacing w:after="200" w:before="400"/>
        <w:ind w:left="200" w:right="200"/>
        <w:rPr>
          <w:b/>
          <w:bCs/>
          <w:color w:val="FFFFFF"/>
          <w:sz w:val="28"/>
          <w:szCs w:val="28"/>
        </w:rPr>
      </w:pPr>
      <w:r>
        <w:t xml:space="preserve">10. Gestión de Portfolios</w:t>
      </w:r>
    </w:p>
    <w:p>
      <w:pPr>
        <w:spacing w:after="80" w:before="80"/>
      </w:pPr>
      <w:r>
        <w:rPr>
          <w:sz w:val="22"/>
          <w:szCs w:val="22"/>
        </w:rPr>
        <w:t xml:space="preserve">Vista agregada de los portfolios de inversión, especialmente para grandes propietarios institucionales.</w:t>
      </w:r>
    </w:p>
    <w:p>
      <w:pPr>
        <w:spacing w:after="100" w:before="100"/>
      </w:pPr>
    </w:p>
    <w:p>
      <w:pPr>
        <w:pStyle w:val="Heading2"/>
        <w:pBdr>
          <w:bottom w:val="single" w:color="1F3A6E" w:sz="6"/>
        </w:pBdr>
        <w:spacing w:after="160" w:before="320"/>
      </w:pPr>
      <w:r>
        <w:t xml:space="preserve">10.1 Lista de Portfolios</w:t>
      </w:r>
    </w:p>
    <w:p>
      <w:pPr>
        <w:pStyle w:val="ListParagraph"/>
        <w:numPr>
          <w:ilvl w:val="0"/>
          <w:numId w:val="1"/>
        </w:numPr>
        <w:spacing w:after="60" w:before="60"/>
      </w:pPr>
      <w:r>
        <w:rPr>
          <w:sz w:val="22"/>
          <w:szCs w:val="22"/>
        </w:rPr>
        <w:t xml:space="preserve">Propietario / Portfolio – nombre del vehículo de inversión.</w:t>
      </w:r>
    </w:p>
    <w:p>
      <w:pPr>
        <w:pStyle w:val="ListParagraph"/>
        <w:numPr>
          <w:ilvl w:val="0"/>
          <w:numId w:val="1"/>
        </w:numPr>
        <w:spacing w:after="60" w:before="60"/>
      </w:pPr>
      <w:r>
        <w:rPr>
          <w:sz w:val="22"/>
          <w:szCs w:val="22"/>
        </w:rPr>
        <w:t xml:space="preserve">Tipo – SOCIMI, Fondo, Family Office, Aseguradora, Privado.</w:t>
      </w:r>
    </w:p>
    <w:p>
      <w:pPr>
        <w:pStyle w:val="ListParagraph"/>
        <w:numPr>
          <w:ilvl w:val="0"/>
          <w:numId w:val="1"/>
        </w:numPr>
        <w:spacing w:after="60" w:before="60"/>
      </w:pPr>
      <w:r>
        <w:rPr>
          <w:sz w:val="22"/>
          <w:szCs w:val="22"/>
        </w:rPr>
        <w:t xml:space="preserve">Activos – número de inmuebles en cartera.</w:t>
      </w:r>
    </w:p>
    <w:p>
      <w:pPr>
        <w:pStyle w:val="ListParagraph"/>
        <w:numPr>
          <w:ilvl w:val="0"/>
          <w:numId w:val="1"/>
        </w:numPr>
        <w:spacing w:after="60" w:before="60"/>
      </w:pPr>
      <w:r>
        <w:rPr>
          <w:sz w:val="22"/>
          <w:szCs w:val="22"/>
        </w:rPr>
        <w:t xml:space="preserve">M² totales – superficie total gestionada.</w:t>
      </w:r>
    </w:p>
    <w:p>
      <w:pPr>
        <w:pStyle w:val="ListParagraph"/>
        <w:numPr>
          <w:ilvl w:val="0"/>
          <w:numId w:val="1"/>
        </w:numPr>
        <w:spacing w:after="60" w:before="60"/>
      </w:pPr>
      <w:r>
        <w:rPr>
          <w:sz w:val="22"/>
          <w:szCs w:val="22"/>
        </w:rPr>
        <w:t xml:space="preserve">Disponible (m²) – superficie en comercialización.</w:t>
      </w:r>
    </w:p>
    <w:p>
      <w:pPr>
        <w:pStyle w:val="ListParagraph"/>
        <w:numPr>
          <w:ilvl w:val="0"/>
          <w:numId w:val="1"/>
        </w:numPr>
        <w:spacing w:after="60" w:before="60"/>
      </w:pPr>
      <w:r>
        <w:rPr>
          <w:sz w:val="22"/>
          <w:szCs w:val="22"/>
        </w:rPr>
        <w:t xml:space="preserve">Ofertas activas – propuestas en curso sobre activos del portfolio.</w:t>
      </w:r>
    </w:p>
    <w:p>
      <w:pPr>
        <w:pStyle w:val="ListParagraph"/>
        <w:numPr>
          <w:ilvl w:val="0"/>
          <w:numId w:val="1"/>
        </w:numPr>
        <w:spacing w:after="60" w:before="60"/>
      </w:pPr>
      <w:r>
        <w:rPr>
          <w:sz w:val="22"/>
          <w:szCs w:val="22"/>
        </w:rPr>
        <w:t xml:space="preserve">Yield – rentabilidad media del portfolio.</w:t>
      </w:r>
    </w:p>
    <w:p>
      <w:pPr>
        <w:pStyle w:val="ListParagraph"/>
        <w:numPr>
          <w:ilvl w:val="0"/>
          <w:numId w:val="1"/>
        </w:numPr>
        <w:spacing w:after="60" w:before="60"/>
      </w:pPr>
      <w:r>
        <w:rPr>
          <w:sz w:val="22"/>
          <w:szCs w:val="22"/>
        </w:rPr>
        <w:t xml:space="preserve">Último contacto – fecha de última interacción con el propietario.</w:t>
      </w:r>
    </w:p>
    <w:p>
      <w:pPr>
        <w:spacing w:after="100" w:before="100"/>
      </w:pPr>
    </w:p>
    <w:p>
      <w:pPr>
        <w:pStyle w:val="Heading2"/>
        <w:pBdr>
          <w:bottom w:val="single" w:color="1F3A6E" w:sz="6"/>
        </w:pBdr>
        <w:spacing w:after="160" w:before="320"/>
      </w:pPr>
      <w:r>
        <w:t xml:space="preserve">10.2 Ficha de Portfolio</w:t>
      </w:r>
    </w:p>
    <w:p>
      <w:pPr>
        <w:pStyle w:val="ListParagraph"/>
        <w:numPr>
          <w:ilvl w:val="0"/>
          <w:numId w:val="1"/>
        </w:numPr>
        <w:spacing w:after="60" w:before="60"/>
      </w:pPr>
      <w:r>
        <w:rPr>
          <w:sz w:val="22"/>
          <w:szCs w:val="22"/>
        </w:rPr>
        <w:t xml:space="preserve">Análisis de rendimiento del portfolio completo.</w:t>
      </w:r>
    </w:p>
    <w:p>
      <w:pPr>
        <w:pStyle w:val="ListParagraph"/>
        <w:numPr>
          <w:ilvl w:val="0"/>
          <w:numId w:val="1"/>
        </w:numPr>
        <w:spacing w:after="60" w:before="60"/>
      </w:pPr>
      <w:r>
        <w:rPr>
          <w:sz w:val="22"/>
          <w:szCs w:val="22"/>
        </w:rPr>
        <w:t xml:space="preserve">Desglose por activo: ocupación, renta, yield.</w:t>
      </w:r>
    </w:p>
    <w:p>
      <w:pPr>
        <w:pStyle w:val="ListParagraph"/>
        <w:numPr>
          <w:ilvl w:val="0"/>
          <w:numId w:val="1"/>
        </w:numPr>
        <w:spacing w:after="60" w:before="60"/>
      </w:pPr>
      <w:r>
        <w:rPr>
          <w:sz w:val="22"/>
          <w:szCs w:val="22"/>
        </w:rPr>
        <w:t xml:space="preserve">Métricas financieras: CAP rate, yield, valor total.</w:t>
      </w:r>
    </w:p>
    <w:p>
      <w:pPr>
        <w:pStyle w:val="ListParagraph"/>
        <w:numPr>
          <w:ilvl w:val="0"/>
          <w:numId w:val="1"/>
        </w:numPr>
        <w:spacing w:after="60" w:before="60"/>
      </w:pPr>
      <w:r>
        <w:rPr>
          <w:sz w:val="22"/>
          <w:szCs w:val="22"/>
        </w:rPr>
        <w:t xml:space="preserve">Roster de arrendatarios por propiedad.</w:t>
      </w:r>
    </w:p>
    <w:p>
      <w:pPr>
        <w:spacing w:after="100" w:before="100"/>
      </w:pPr>
    </w:p>
    <w:p>
      <w:pPr>
        <w:pStyle w:val="Heading1"/>
        <w:shd w:fill="1F3A6E" w:color="1F3A6E" w:val="solid"/>
        <w:spacing w:after="200" w:before="400"/>
        <w:ind w:left="200" w:right="200"/>
        <w:rPr>
          <w:b/>
          <w:bCs/>
          <w:color w:val="FFFFFF"/>
          <w:sz w:val="28"/>
          <w:szCs w:val="28"/>
        </w:rPr>
      </w:pPr>
      <w:r>
        <w:t xml:space="preserve">11. Gestión de Actividades</w:t>
      </w:r>
    </w:p>
    <w:p>
      <w:pPr>
        <w:spacing w:after="80" w:before="80"/>
      </w:pPr>
      <w:r>
        <w:rPr>
          <w:sz w:val="22"/>
          <w:szCs w:val="22"/>
        </w:rPr>
        <w:t xml:space="preserve">Registro centralizado de todas las interacciones comerciales del equipo.</w:t>
      </w:r>
    </w:p>
    <w:p>
      <w:pPr>
        <w:spacing w:after="100" w:before="100"/>
      </w:pPr>
    </w:p>
    <w:p>
      <w:pPr>
        <w:pStyle w:val="Heading2"/>
        <w:pBdr>
          <w:bottom w:val="single" w:color="1F3A6E" w:sz="6"/>
        </w:pBdr>
        <w:spacing w:after="160" w:before="320"/>
      </w:pPr>
      <w:r>
        <w:t xml:space="preserve">11.1 Lista de Actividades</w:t>
      </w:r>
    </w:p>
    <w:p>
      <w:pPr>
        <w:pStyle w:val="Heading3"/>
        <w:spacing w:after="100" w:before="240"/>
      </w:pPr>
      <w:r>
        <w:t xml:space="preserve">Tipos de actividad</w:t>
      </w:r>
    </w:p>
    <w:p>
      <w:pPr>
        <w:pStyle w:val="ListParagraph"/>
        <w:numPr>
          <w:ilvl w:val="0"/>
          <w:numId w:val="1"/>
        </w:numPr>
        <w:spacing w:after="60" w:before="60"/>
      </w:pPr>
      <w:r>
        <w:rPr>
          <w:sz w:val="22"/>
          <w:szCs w:val="22"/>
        </w:rPr>
        <w:t xml:space="preserve">📧 Email – comunicaciones por correo electrónico.</w:t>
      </w:r>
    </w:p>
    <w:p>
      <w:pPr>
        <w:pStyle w:val="ListParagraph"/>
        <w:numPr>
          <w:ilvl w:val="0"/>
          <w:numId w:val="1"/>
        </w:numPr>
        <w:spacing w:after="60" w:before="60"/>
      </w:pPr>
      <w:r>
        <w:rPr>
          <w:sz w:val="22"/>
          <w:szCs w:val="22"/>
        </w:rPr>
        <w:t xml:space="preserve">📞 Llamada – llamadas telefónicas.</w:t>
      </w:r>
    </w:p>
    <w:p>
      <w:pPr>
        <w:pStyle w:val="ListParagraph"/>
        <w:numPr>
          <w:ilvl w:val="0"/>
          <w:numId w:val="1"/>
        </w:numPr>
        <w:spacing w:after="60" w:before="60"/>
      </w:pPr>
      <w:r>
        <w:rPr>
          <w:sz w:val="22"/>
          <w:szCs w:val="22"/>
        </w:rPr>
        <w:t xml:space="preserve">🤝 Reunión – encuentros presenciales o virtuales.</w:t>
      </w:r>
    </w:p>
    <w:p>
      <w:pPr>
        <w:pStyle w:val="ListParagraph"/>
        <w:numPr>
          <w:ilvl w:val="0"/>
          <w:numId w:val="1"/>
        </w:numPr>
        <w:spacing w:after="60" w:before="60"/>
      </w:pPr>
      <w:r>
        <w:rPr>
          <w:sz w:val="22"/>
          <w:szCs w:val="22"/>
        </w:rPr>
        <w:t xml:space="preserve">📝 Nota – anotaciones y observaciones.</w:t>
      </w:r>
    </w:p>
    <w:p>
      <w:pPr>
        <w:pStyle w:val="ListParagraph"/>
        <w:numPr>
          <w:ilvl w:val="0"/>
          <w:numId w:val="1"/>
        </w:numPr>
        <w:spacing w:after="60" w:before="60"/>
      </w:pPr>
      <w:r>
        <w:rPr>
          <w:sz w:val="22"/>
          <w:szCs w:val="22"/>
        </w:rPr>
        <w:t xml:space="preserve">✅ Tarea – tareas asignadas.</w:t>
      </w:r>
    </w:p>
    <w:p>
      <w:pPr>
        <w:pStyle w:val="ListParagraph"/>
        <w:numPr>
          <w:ilvl w:val="0"/>
          <w:numId w:val="1"/>
        </w:numPr>
        <w:spacing w:after="60" w:before="60"/>
      </w:pPr>
      <w:r>
        <w:rPr>
          <w:sz w:val="22"/>
          <w:szCs w:val="22"/>
        </w:rPr>
        <w:t xml:space="preserve">💬 WhatsApp – comunicaciones por mensajería.</w:t>
      </w:r>
    </w:p>
    <w:p>
      <w:pPr>
        <w:spacing w:after="100" w:before="100"/>
      </w:pPr>
    </w:p>
    <w:p>
      <w:pPr>
        <w:pStyle w:val="Heading3"/>
        <w:spacing w:after="100" w:before="240"/>
      </w:pPr>
      <w:r>
        <w:t xml:space="preserve">Columnas</w:t>
      </w:r>
    </w:p>
    <w:p>
      <w:pPr>
        <w:pStyle w:val="ListParagraph"/>
        <w:numPr>
          <w:ilvl w:val="0"/>
          <w:numId w:val="1"/>
        </w:numPr>
        <w:spacing w:after="60" w:before="60"/>
      </w:pPr>
      <w:r>
        <w:rPr>
          <w:sz w:val="22"/>
          <w:szCs w:val="22"/>
        </w:rPr>
        <w:t xml:space="preserve">ID / Usuario / Equipo – quién realiza la actividad.</w:t>
      </w:r>
    </w:p>
    <w:p>
      <w:pPr>
        <w:pStyle w:val="ListParagraph"/>
        <w:numPr>
          <w:ilvl w:val="0"/>
          <w:numId w:val="1"/>
        </w:numPr>
        <w:spacing w:after="60" w:before="60"/>
      </w:pPr>
      <w:r>
        <w:rPr>
          <w:sz w:val="22"/>
          <w:szCs w:val="22"/>
        </w:rPr>
        <w:t xml:space="preserve">Referente a – entidad vinculada (demanda, activo, cuenta, etc.).</w:t>
      </w:r>
    </w:p>
    <w:p>
      <w:pPr>
        <w:pStyle w:val="ListParagraph"/>
        <w:numPr>
          <w:ilvl w:val="0"/>
          <w:numId w:val="1"/>
        </w:numPr>
        <w:spacing w:after="60" w:before="60"/>
      </w:pPr>
      <w:r>
        <w:rPr>
          <w:sz w:val="22"/>
          <w:szCs w:val="22"/>
        </w:rPr>
        <w:t xml:space="preserve">Asunto – descripción breve.</w:t>
      </w:r>
    </w:p>
    <w:p>
      <w:pPr>
        <w:pStyle w:val="ListParagraph"/>
        <w:numPr>
          <w:ilvl w:val="0"/>
          <w:numId w:val="1"/>
        </w:numPr>
        <w:spacing w:after="60" w:before="60"/>
      </w:pPr>
      <w:r>
        <w:rPr>
          <w:sz w:val="22"/>
          <w:szCs w:val="22"/>
        </w:rPr>
        <w:t xml:space="preserve">Tipo – icono con tipo de actividad.</w:t>
      </w:r>
    </w:p>
    <w:p>
      <w:pPr>
        <w:pStyle w:val="ListParagraph"/>
        <w:numPr>
          <w:ilvl w:val="0"/>
          <w:numId w:val="1"/>
        </w:numPr>
        <w:spacing w:after="60" w:before="60"/>
      </w:pPr>
      <w:r>
        <w:rPr>
          <w:sz w:val="22"/>
          <w:szCs w:val="22"/>
        </w:rPr>
        <w:t xml:space="preserve">Fecha y hora – cuándo se realizó o está programada.</w:t>
      </w:r>
    </w:p>
    <w:p>
      <w:pPr>
        <w:pStyle w:val="ListParagraph"/>
        <w:numPr>
          <w:ilvl w:val="0"/>
          <w:numId w:val="1"/>
        </w:numPr>
        <w:spacing w:after="60" w:before="60"/>
      </w:pPr>
      <w:r>
        <w:rPr>
          <w:sz w:val="22"/>
          <w:szCs w:val="22"/>
        </w:rPr>
        <w:t xml:space="preserve">Estado – Abierto, Finalizado.</w:t>
      </w:r>
    </w:p>
    <w:p>
      <w:pPr>
        <w:pStyle w:val="ListParagraph"/>
        <w:numPr>
          <w:ilvl w:val="0"/>
          <w:numId w:val="1"/>
        </w:numPr>
        <w:spacing w:after="60" w:before="60"/>
      </w:pPr>
      <w:r>
        <w:rPr>
          <w:sz w:val="22"/>
          <w:szCs w:val="22"/>
        </w:rPr>
        <w:t xml:space="preserve">Modificado por – trazabilidad de cambios.</w:t>
      </w:r>
    </w:p>
    <w:p>
      <w:pPr>
        <w:spacing w:after="100" w:before="100"/>
      </w:pPr>
    </w:p>
    <w:p>
      <w:pPr>
        <w:pStyle w:val="Heading3"/>
        <w:spacing w:after="100" w:before="240"/>
      </w:pPr>
      <w:r>
        <w:t xml:space="preserve">KPIs de cabecera</w:t>
      </w:r>
    </w:p>
    <w:p>
      <w:pPr>
        <w:pStyle w:val="ListParagraph"/>
        <w:numPr>
          <w:ilvl w:val="0"/>
          <w:numId w:val="1"/>
        </w:numPr>
        <w:spacing w:after="60" w:before="60"/>
      </w:pPr>
      <w:r>
        <w:rPr>
          <w:sz w:val="22"/>
          <w:szCs w:val="22"/>
        </w:rPr>
        <w:t xml:space="preserve">Total actividades, Emails, Llamadas, Reuniones, Abiertas, Finalizadas.</w:t>
      </w:r>
    </w:p>
    <w:p>
      <w:pPr>
        <w:spacing w:after="100" w:before="100"/>
      </w:pPr>
    </w:p>
    <w:p>
      <w:pPr>
        <w:pStyle w:val="Heading1"/>
        <w:shd w:fill="1F3A6E" w:color="1F3A6E" w:val="solid"/>
        <w:spacing w:after="200" w:before="400"/>
        <w:ind w:left="200" w:right="200"/>
        <w:rPr>
          <w:b/>
          <w:bCs/>
          <w:color w:val="FFFFFF"/>
          <w:sz w:val="28"/>
          <w:szCs w:val="28"/>
        </w:rPr>
      </w:pPr>
      <w:r>
        <w:t xml:space="preserve">12. Gestión de Tareas</w:t>
      </w:r>
    </w:p>
    <w:p>
      <w:pPr>
        <w:spacing w:after="80" w:before="80"/>
      </w:pPr>
      <w:r>
        <w:rPr>
          <w:sz w:val="22"/>
          <w:szCs w:val="22"/>
        </w:rPr>
        <w:t xml:space="preserve">Sistema de gestión de tareas con prioridades, asignaciones y seguimiento de estados.</w:t>
      </w:r>
    </w:p>
    <w:p>
      <w:pPr>
        <w:spacing w:after="100" w:before="100"/>
      </w:pPr>
    </w:p>
    <w:p>
      <w:pPr>
        <w:pStyle w:val="Heading2"/>
        <w:pBdr>
          <w:bottom w:val="single" w:color="1F3A6E" w:sz="6"/>
        </w:pBdr>
        <w:spacing w:after="160" w:before="320"/>
      </w:pPr>
      <w:r>
        <w:t xml:space="preserve">12.1 Lista de Tareas</w:t>
      </w:r>
    </w:p>
    <w:p>
      <w:pPr>
        <w:pStyle w:val="Heading3"/>
        <w:spacing w:after="100" w:before="240"/>
      </w:pPr>
      <w:r>
        <w:t xml:space="preserve">Columnas</w:t>
      </w:r>
    </w:p>
    <w:p>
      <w:pPr>
        <w:pStyle w:val="ListParagraph"/>
        <w:numPr>
          <w:ilvl w:val="0"/>
          <w:numId w:val="1"/>
        </w:numPr>
        <w:spacing w:after="60" w:before="60"/>
      </w:pPr>
      <w:r>
        <w:rPr>
          <w:sz w:val="22"/>
          <w:szCs w:val="22"/>
        </w:rPr>
        <w:t xml:space="preserve">ID / Asunto – identificación de la tarea.</w:t>
      </w:r>
    </w:p>
    <w:p>
      <w:pPr>
        <w:pStyle w:val="ListParagraph"/>
        <w:numPr>
          <w:ilvl w:val="0"/>
          <w:numId w:val="1"/>
        </w:numPr>
        <w:spacing w:after="60" w:before="60"/>
      </w:pPr>
      <w:r>
        <w:rPr>
          <w:sz w:val="22"/>
          <w:szCs w:val="22"/>
        </w:rPr>
        <w:t xml:space="preserve">Tipo – Gestión de producto, Acción comercial, Estrategia, Seguimiento.</w:t>
      </w:r>
    </w:p>
    <w:p>
      <w:pPr>
        <w:pStyle w:val="ListParagraph"/>
        <w:numPr>
          <w:ilvl w:val="0"/>
          <w:numId w:val="1"/>
        </w:numPr>
        <w:spacing w:after="60" w:before="60"/>
      </w:pPr>
      <w:r>
        <w:rPr>
          <w:sz w:val="22"/>
          <w:szCs w:val="22"/>
        </w:rPr>
        <w:t xml:space="preserve">Responsable / Asignado por / Equipo – asignación y trazabilidad.</w:t>
      </w:r>
    </w:p>
    <w:p>
      <w:pPr>
        <w:pStyle w:val="ListParagraph"/>
        <w:numPr>
          <w:ilvl w:val="0"/>
          <w:numId w:val="1"/>
        </w:numPr>
        <w:spacing w:after="60" w:before="60"/>
      </w:pPr>
      <w:r>
        <w:rPr>
          <w:sz w:val="22"/>
          <w:szCs w:val="22"/>
        </w:rPr>
        <w:t xml:space="preserve">Referente a – entidad vinculada.</w:t>
      </w:r>
    </w:p>
    <w:p>
      <w:pPr>
        <w:pStyle w:val="ListParagraph"/>
        <w:numPr>
          <w:ilvl w:val="0"/>
          <w:numId w:val="1"/>
        </w:numPr>
        <w:spacing w:after="60" w:before="60"/>
      </w:pPr>
      <w:r>
        <w:rPr>
          <w:sz w:val="22"/>
          <w:szCs w:val="22"/>
        </w:rPr>
        <w:t xml:space="preserve">Estado – Pendiente, En curso, Finalizada.</w:t>
      </w:r>
    </w:p>
    <w:p>
      <w:pPr>
        <w:pStyle w:val="ListParagraph"/>
        <w:numPr>
          <w:ilvl w:val="0"/>
          <w:numId w:val="1"/>
        </w:numPr>
        <w:spacing w:after="60" w:before="60"/>
      </w:pPr>
      <w:r>
        <w:rPr>
          <w:sz w:val="22"/>
          <w:szCs w:val="22"/>
        </w:rPr>
        <w:t xml:space="preserve">Prioridad – Alta ⬆ (rojo), Media → (ámbar), Baja ⬇ (gris).</w:t>
      </w:r>
    </w:p>
    <w:p>
      <w:pPr>
        <w:pStyle w:val="ListParagraph"/>
        <w:numPr>
          <w:ilvl w:val="0"/>
          <w:numId w:val="1"/>
        </w:numPr>
        <w:spacing w:after="60" w:before="60"/>
      </w:pPr>
      <w:r>
        <w:rPr>
          <w:sz w:val="22"/>
          <w:szCs w:val="22"/>
        </w:rPr>
        <w:t xml:space="preserve">Fecha inicio / Fecha límite – planificación temporal.</w:t>
      </w:r>
    </w:p>
    <w:p>
      <w:pPr>
        <w:pStyle w:val="ListParagraph"/>
        <w:numPr>
          <w:ilvl w:val="0"/>
          <w:numId w:val="1"/>
        </w:numPr>
        <w:spacing w:after="60" w:before="60"/>
      </w:pPr>
      <w:r>
        <w:rPr>
          <w:sz w:val="22"/>
          <w:szCs w:val="22"/>
        </w:rPr>
        <w:t xml:space="preserve">Última actualización – seguimiento de cambios.</w:t>
      </w:r>
    </w:p>
    <w:p>
      <w:pPr>
        <w:spacing w:after="100" w:before="100"/>
      </w:pPr>
    </w:p>
    <w:p>
      <w:pPr>
        <w:pStyle w:val="Heading3"/>
        <w:spacing w:after="100" w:before="240"/>
      </w:pPr>
      <w:r>
        <w:t xml:space="preserve">KPIs de cabecera</w:t>
      </w:r>
    </w:p>
    <w:p>
      <w:pPr>
        <w:pStyle w:val="ListParagraph"/>
        <w:numPr>
          <w:ilvl w:val="0"/>
          <w:numId w:val="1"/>
        </w:numPr>
        <w:spacing w:after="60" w:before="60"/>
      </w:pPr>
      <w:r>
        <w:rPr>
          <w:sz w:val="22"/>
          <w:szCs w:val="22"/>
        </w:rPr>
        <w:t xml:space="preserve">Total tareas, Pendientes, En curso, Finalizadas, Alta prioridad.</w:t>
      </w:r>
    </w:p>
    <w:p>
      <w:pPr>
        <w:spacing w:after="100" w:before="100"/>
      </w:pPr>
    </w:p>
    <w:p>
      <w:pPr>
        <w:pStyle w:val="Heading1"/>
        <w:shd w:fill="1F3A6E" w:color="1F3A6E" w:val="solid"/>
        <w:spacing w:after="200" w:before="400"/>
        <w:ind w:left="200" w:right="200"/>
        <w:rPr>
          <w:b/>
          <w:bCs/>
          <w:color w:val="FFFFFF"/>
          <w:sz w:val="28"/>
          <w:szCs w:val="28"/>
        </w:rPr>
      </w:pPr>
      <w:r>
        <w:t xml:space="preserve">13. Gestión de Visitas</w:t>
      </w:r>
    </w:p>
    <w:p>
      <w:pPr>
        <w:spacing w:after="80" w:before="80"/>
      </w:pPr>
      <w:r>
        <w:rPr>
          <w:sz w:val="22"/>
          <w:szCs w:val="22"/>
        </w:rPr>
        <w:t xml:space="preserve">Registro y seguimiento de visitas a inmuebles en el contexto de una demanda activa.</w:t>
      </w:r>
    </w:p>
    <w:p>
      <w:pPr>
        <w:spacing w:after="100" w:before="100"/>
      </w:pPr>
    </w:p>
    <w:p>
      <w:pPr>
        <w:pStyle w:val="Heading2"/>
        <w:pBdr>
          <w:bottom w:val="single" w:color="1F3A6E" w:sz="6"/>
        </w:pBdr>
        <w:spacing w:after="160" w:before="320"/>
      </w:pPr>
      <w:r>
        <w:t xml:space="preserve">13.1 Lista de Visitas</w:t>
      </w:r>
    </w:p>
    <w:p>
      <w:pPr>
        <w:pStyle w:val="Heading3"/>
        <w:spacing w:after="100" w:before="240"/>
      </w:pPr>
      <w:r>
        <w:t xml:space="preserve">Columnas</w:t>
      </w:r>
    </w:p>
    <w:p>
      <w:pPr>
        <w:pStyle w:val="ListParagraph"/>
        <w:numPr>
          <w:ilvl w:val="0"/>
          <w:numId w:val="1"/>
        </w:numPr>
        <w:spacing w:after="60" w:before="60"/>
      </w:pPr>
      <w:r>
        <w:rPr>
          <w:sz w:val="22"/>
          <w:szCs w:val="22"/>
        </w:rPr>
        <w:t xml:space="preserve">ID / Fecha y hora – identificación y programación.</w:t>
      </w:r>
    </w:p>
    <w:p>
      <w:pPr>
        <w:pStyle w:val="ListParagraph"/>
        <w:numPr>
          <w:ilvl w:val="0"/>
          <w:numId w:val="1"/>
        </w:numPr>
        <w:spacing w:after="60" w:before="60"/>
      </w:pPr>
      <w:r>
        <w:rPr>
          <w:sz w:val="22"/>
          <w:szCs w:val="22"/>
        </w:rPr>
        <w:t xml:space="preserve">Cuenta / Demanda / Activo / Oferta – entidades vinculadas.</w:t>
      </w:r>
    </w:p>
    <w:p>
      <w:pPr>
        <w:pStyle w:val="ListParagraph"/>
        <w:numPr>
          <w:ilvl w:val="0"/>
          <w:numId w:val="1"/>
        </w:numPr>
        <w:spacing w:after="60" w:before="60"/>
      </w:pPr>
      <w:r>
        <w:rPr>
          <w:sz w:val="22"/>
          <w:szCs w:val="22"/>
        </w:rPr>
        <w:t xml:space="preserve">Tipo visita – Inicial, Segunda, Técnica, Cliente final.</w:t>
      </w:r>
    </w:p>
    <w:p>
      <w:pPr>
        <w:pStyle w:val="ListParagraph"/>
        <w:numPr>
          <w:ilvl w:val="0"/>
          <w:numId w:val="1"/>
        </w:numPr>
        <w:spacing w:after="60" w:before="60"/>
      </w:pPr>
      <w:r>
        <w:rPr>
          <w:sz w:val="22"/>
          <w:szCs w:val="22"/>
        </w:rPr>
        <w:t xml:space="preserve">Estado – Realizada, Pendiente, Cancelada.</w:t>
      </w:r>
    </w:p>
    <w:p>
      <w:pPr>
        <w:pStyle w:val="ListParagraph"/>
        <w:numPr>
          <w:ilvl w:val="0"/>
          <w:numId w:val="1"/>
        </w:numPr>
        <w:spacing w:after="60" w:before="60"/>
      </w:pPr>
      <w:r>
        <w:rPr>
          <w:sz w:val="22"/>
          <w:szCs w:val="22"/>
        </w:rPr>
        <w:t xml:space="preserve">Contacto – persona que realiza la visita.</w:t>
      </w:r>
    </w:p>
    <w:p>
      <w:pPr>
        <w:pStyle w:val="ListParagraph"/>
        <w:numPr>
          <w:ilvl w:val="0"/>
          <w:numId w:val="1"/>
        </w:numPr>
        <w:spacing w:after="60" w:before="60"/>
      </w:pPr>
      <w:r>
        <w:rPr>
          <w:sz w:val="22"/>
          <w:szCs w:val="22"/>
        </w:rPr>
        <w:t xml:space="preserve">Interés – Alto, Muy alto, Medio, Bajo (con colores).</w:t>
      </w:r>
    </w:p>
    <w:p>
      <w:pPr>
        <w:pStyle w:val="ListParagraph"/>
        <w:numPr>
          <w:ilvl w:val="0"/>
          <w:numId w:val="1"/>
        </w:numPr>
        <w:spacing w:after="60" w:before="60"/>
      </w:pPr>
      <w:r>
        <w:rPr>
          <w:sz w:val="22"/>
          <w:szCs w:val="22"/>
        </w:rPr>
        <w:t xml:space="preserve">Probabilidad de cierre (%) – estimación del consultor.</w:t>
      </w:r>
    </w:p>
    <w:p>
      <w:pPr>
        <w:spacing w:after="100" w:before="100"/>
      </w:pPr>
    </w:p>
    <w:p>
      <w:pPr>
        <w:pStyle w:val="Heading2"/>
        <w:pBdr>
          <w:bottom w:val="single" w:color="1F3A6E" w:sz="6"/>
        </w:pBdr>
        <w:spacing w:after="160" w:before="320"/>
      </w:pPr>
      <w:r>
        <w:t xml:space="preserve">13.2 Ficha de Visita</w:t>
      </w:r>
    </w:p>
    <w:p>
      <w:pPr>
        <w:pStyle w:val="ListParagraph"/>
        <w:numPr>
          <w:ilvl w:val="0"/>
          <w:numId w:val="1"/>
        </w:numPr>
        <w:spacing w:after="60" w:before="60"/>
      </w:pPr>
      <w:r>
        <w:rPr>
          <w:sz w:val="22"/>
          <w:szCs w:val="22"/>
        </w:rPr>
        <w:t xml:space="preserve">Detalle de la visita y resultado.</w:t>
      </w:r>
    </w:p>
    <w:p>
      <w:pPr>
        <w:pStyle w:val="ListParagraph"/>
        <w:numPr>
          <w:ilvl w:val="0"/>
          <w:numId w:val="1"/>
        </w:numPr>
        <w:spacing w:after="60" w:before="60"/>
      </w:pPr>
      <w:r>
        <w:rPr>
          <w:sz w:val="22"/>
          <w:szCs w:val="22"/>
        </w:rPr>
        <w:t xml:space="preserve">Registro de asistentes.</w:t>
      </w:r>
    </w:p>
    <w:p>
      <w:pPr>
        <w:pStyle w:val="ListParagraph"/>
        <w:numPr>
          <w:ilvl w:val="0"/>
          <w:numId w:val="1"/>
        </w:numPr>
        <w:spacing w:after="60" w:before="60"/>
      </w:pPr>
      <w:r>
        <w:rPr>
          <w:sz w:val="22"/>
          <w:szCs w:val="22"/>
        </w:rPr>
        <w:t xml:space="preserve">Feedback sobre el inmueble.</w:t>
      </w:r>
    </w:p>
    <w:p>
      <w:pPr>
        <w:pStyle w:val="ListParagraph"/>
        <w:numPr>
          <w:ilvl w:val="0"/>
          <w:numId w:val="1"/>
        </w:numPr>
        <w:spacing w:after="60" w:before="60"/>
      </w:pPr>
      <w:r>
        <w:rPr>
          <w:sz w:val="22"/>
          <w:szCs w:val="22"/>
        </w:rPr>
        <w:t xml:space="preserve">Acciones de seguimiento post-visita.</w:t>
      </w:r>
    </w:p>
    <w:p>
      <w:pPr>
        <w:spacing w:after="100" w:before="100"/>
      </w:pPr>
    </w:p>
    <w:p>
      <w:pPr>
        <w:pStyle w:val="Heading1"/>
        <w:shd w:fill="1F3A6E" w:color="1F3A6E" w:val="solid"/>
        <w:spacing w:after="200" w:before="400"/>
        <w:ind w:left="200" w:right="200"/>
        <w:rPr>
          <w:b/>
          <w:bCs/>
          <w:color w:val="FFFFFF"/>
          <w:sz w:val="28"/>
          <w:szCs w:val="28"/>
        </w:rPr>
      </w:pPr>
      <w:r>
        <w:t xml:space="preserve">14. Gestión de Presentaciones</w:t>
      </w:r>
    </w:p>
    <w:p>
      <w:pPr>
        <w:spacing w:after="80" w:before="80"/>
      </w:pPr>
      <w:r>
        <w:rPr>
          <w:sz w:val="22"/>
          <w:szCs w:val="22"/>
        </w:rPr>
        <w:t xml:space="preserve">Seguimiento de los activos presentados en respuesta a una demanda específica.</w:t>
      </w:r>
    </w:p>
    <w:p>
      <w:pPr>
        <w:spacing w:after="100" w:before="100"/>
      </w:pPr>
    </w:p>
    <w:p>
      <w:pPr>
        <w:pStyle w:val="Heading2"/>
        <w:pBdr>
          <w:bottom w:val="single" w:color="1F3A6E" w:sz="6"/>
        </w:pBdr>
        <w:spacing w:after="160" w:before="320"/>
      </w:pPr>
      <w:r>
        <w:t xml:space="preserve">14.1 Lista de Presentaciones</w:t>
      </w:r>
    </w:p>
    <w:p>
      <w:pPr>
        <w:pStyle w:val="Heading3"/>
        <w:spacing w:after="100" w:before="240"/>
      </w:pPr>
      <w:r>
        <w:t xml:space="preserve">Columnas</w:t>
      </w:r>
    </w:p>
    <w:p>
      <w:pPr>
        <w:pStyle w:val="ListParagraph"/>
        <w:numPr>
          <w:ilvl w:val="0"/>
          <w:numId w:val="1"/>
        </w:numPr>
        <w:spacing w:after="60" w:before="60"/>
      </w:pPr>
      <w:r>
        <w:rPr>
          <w:sz w:val="22"/>
          <w:szCs w:val="22"/>
        </w:rPr>
        <w:t xml:space="preserve">ID / Demanda origen – de qué demanda parte la presentación.</w:t>
      </w:r>
    </w:p>
    <w:p>
      <w:pPr>
        <w:pStyle w:val="ListParagraph"/>
        <w:numPr>
          <w:ilvl w:val="0"/>
          <w:numId w:val="1"/>
        </w:numPr>
        <w:spacing w:after="60" w:before="60"/>
      </w:pPr>
      <w:r>
        <w:rPr>
          <w:sz w:val="22"/>
          <w:szCs w:val="22"/>
        </w:rPr>
        <w:t xml:space="preserve">Activo presentado – inmueble mostrado al cliente.</w:t>
      </w:r>
    </w:p>
    <w:p>
      <w:pPr>
        <w:pStyle w:val="ListParagraph"/>
        <w:numPr>
          <w:ilvl w:val="0"/>
          <w:numId w:val="1"/>
        </w:numPr>
        <w:spacing w:after="60" w:before="60"/>
      </w:pPr>
      <w:r>
        <w:rPr>
          <w:sz w:val="22"/>
          <w:szCs w:val="22"/>
        </w:rPr>
        <w:t xml:space="preserve">Cuenta / Contacto – destinatario de la presentación.</w:t>
      </w:r>
    </w:p>
    <w:p>
      <w:pPr>
        <w:pStyle w:val="ListParagraph"/>
        <w:numPr>
          <w:ilvl w:val="0"/>
          <w:numId w:val="1"/>
        </w:numPr>
        <w:spacing w:after="60" w:before="60"/>
      </w:pPr>
      <w:r>
        <w:rPr>
          <w:sz w:val="22"/>
          <w:szCs w:val="22"/>
        </w:rPr>
        <w:t xml:space="preserve">Línea / Zona / Superficie – atributos del activo presentado.</w:t>
      </w:r>
    </w:p>
    <w:p>
      <w:pPr>
        <w:pStyle w:val="ListParagraph"/>
        <w:numPr>
          <w:ilvl w:val="0"/>
          <w:numId w:val="1"/>
        </w:numPr>
        <w:spacing w:after="60" w:before="60"/>
      </w:pPr>
      <w:r>
        <w:rPr>
          <w:sz w:val="22"/>
          <w:szCs w:val="22"/>
        </w:rPr>
        <w:t xml:space="preserve">Fecha envío – cuándo se envió la presentación.</w:t>
      </w:r>
    </w:p>
    <w:p>
      <w:pPr>
        <w:pStyle w:val="ListParagraph"/>
        <w:numPr>
          <w:ilvl w:val="0"/>
          <w:numId w:val="1"/>
        </w:numPr>
        <w:spacing w:after="60" w:before="60"/>
      </w:pPr>
      <w:r>
        <w:rPr>
          <w:sz w:val="22"/>
          <w:szCs w:val="22"/>
        </w:rPr>
        <w:t xml:space="preserve">Visitado / Fecha visita – si se concertó visita.</w:t>
      </w:r>
    </w:p>
    <w:p>
      <w:pPr>
        <w:pStyle w:val="ListParagraph"/>
        <w:numPr>
          <w:ilvl w:val="0"/>
          <w:numId w:val="1"/>
        </w:numPr>
        <w:spacing w:after="60" w:before="60"/>
      </w:pPr>
      <w:r>
        <w:rPr>
          <w:sz w:val="22"/>
          <w:szCs w:val="22"/>
        </w:rPr>
        <w:t xml:space="preserve">Estado – Enviado, Visitado, Sin respuesta, En negociación, Descartado.</w:t>
      </w:r>
    </w:p>
    <w:p>
      <w:pPr>
        <w:pStyle w:val="ListParagraph"/>
        <w:numPr>
          <w:ilvl w:val="0"/>
          <w:numId w:val="1"/>
        </w:numPr>
        <w:spacing w:after="60" w:before="60"/>
      </w:pPr>
      <w:r>
        <w:rPr>
          <w:sz w:val="22"/>
          <w:szCs w:val="22"/>
        </w:rPr>
        <w:t xml:space="preserve">Responsable / Notas – asignación y observaciones.</w:t>
      </w:r>
    </w:p>
    <w:p>
      <w:pPr>
        <w:spacing w:after="100" w:before="100"/>
      </w:pPr>
    </w:p>
    <w:p>
      <w:pPr>
        <w:pStyle w:val="Heading1"/>
        <w:shd w:fill="1F3A6E" w:color="1F3A6E" w:val="solid"/>
        <w:spacing w:after="200" w:before="400"/>
        <w:ind w:left="200" w:right="200"/>
        <w:rPr>
          <w:b/>
          <w:bCs/>
          <w:color w:val="FFFFFF"/>
          <w:sz w:val="28"/>
          <w:szCs w:val="28"/>
        </w:rPr>
      </w:pPr>
      <w:r>
        <w:t xml:space="preserve">15. Gestión de Propuestas y Proyectos</w:t>
      </w:r>
    </w:p>
    <w:p>
      <w:pPr>
        <w:spacing w:after="80" w:before="80"/>
      </w:pPr>
      <w:r>
        <w:rPr>
          <w:sz w:val="22"/>
          <w:szCs w:val="22"/>
        </w:rPr>
        <w:t xml:space="preserve">Módulo para gestionar los proyectos y propuestas comerciales de Savills, incluyendo pitches, valoraciones y propuestas de servicios.</w:t>
      </w:r>
    </w:p>
    <w:p>
      <w:pPr>
        <w:spacing w:after="100" w:before="100"/>
      </w:pPr>
    </w:p>
    <w:p>
      <w:pPr>
        <w:pStyle w:val="Heading2"/>
        <w:pBdr>
          <w:bottom w:val="single" w:color="1F3A6E" w:sz="6"/>
        </w:pBdr>
        <w:spacing w:after="160" w:before="320"/>
      </w:pPr>
      <w:r>
        <w:t xml:space="preserve">15.1 Lista de Propuestas</w:t>
      </w:r>
    </w:p>
    <w:p>
      <w:pPr>
        <w:pStyle w:val="Heading3"/>
        <w:spacing w:after="100" w:before="240"/>
      </w:pPr>
      <w:r>
        <w:t xml:space="preserve">Tipos de proyecto</w:t>
      </w:r>
    </w:p>
    <w:p>
      <w:pPr>
        <w:pStyle w:val="ListParagraph"/>
        <w:numPr>
          <w:ilvl w:val="0"/>
          <w:numId w:val="1"/>
        </w:numPr>
        <w:spacing w:after="60" w:before="60"/>
      </w:pPr>
      <w:r>
        <w:rPr>
          <w:sz w:val="22"/>
          <w:szCs w:val="22"/>
        </w:rPr>
        <w:t xml:space="preserve">Pitch – presentación competitiva para ganar un mandato.</w:t>
      </w:r>
    </w:p>
    <w:p>
      <w:pPr>
        <w:pStyle w:val="ListParagraph"/>
        <w:numPr>
          <w:ilvl w:val="0"/>
          <w:numId w:val="1"/>
        </w:numPr>
        <w:spacing w:after="60" w:before="60"/>
      </w:pPr>
      <w:r>
        <w:rPr>
          <w:sz w:val="22"/>
          <w:szCs w:val="22"/>
        </w:rPr>
        <w:t xml:space="preserve">Valoración – informe de valoración de activos.</w:t>
      </w:r>
    </w:p>
    <w:p>
      <w:pPr>
        <w:pStyle w:val="ListParagraph"/>
        <w:numPr>
          <w:ilvl w:val="0"/>
          <w:numId w:val="1"/>
        </w:numPr>
        <w:spacing w:after="60" w:before="60"/>
      </w:pPr>
      <w:r>
        <w:rPr>
          <w:sz w:val="22"/>
          <w:szCs w:val="22"/>
        </w:rPr>
        <w:t xml:space="preserve">Propuesta de servicios – oferta de servicios de consultoría.</w:t>
      </w:r>
    </w:p>
    <w:p>
      <w:pPr>
        <w:pStyle w:val="ListParagraph"/>
        <w:numPr>
          <w:ilvl w:val="0"/>
          <w:numId w:val="1"/>
        </w:numPr>
        <w:spacing w:after="60" w:before="60"/>
      </w:pPr>
      <w:r>
        <w:rPr>
          <w:sz w:val="22"/>
          <w:szCs w:val="22"/>
        </w:rPr>
        <w:t xml:space="preserve">Mandato comercial – propuesta de encargo de comercialización.</w:t>
      </w:r>
    </w:p>
    <w:p>
      <w:pPr>
        <w:pStyle w:val="ListParagraph"/>
        <w:numPr>
          <w:ilvl w:val="0"/>
          <w:numId w:val="1"/>
        </w:numPr>
        <w:spacing w:after="60" w:before="60"/>
      </w:pPr>
      <w:r>
        <w:rPr>
          <w:sz w:val="22"/>
          <w:szCs w:val="22"/>
        </w:rPr>
        <w:t xml:space="preserve">Urbanismo – proyecto de desarrollo urbanístico.</w:t>
      </w:r>
    </w:p>
    <w:p>
      <w:pPr>
        <w:pStyle w:val="ListParagraph"/>
        <w:numPr>
          <w:ilvl w:val="0"/>
          <w:numId w:val="1"/>
        </w:numPr>
        <w:spacing w:after="60" w:before="60"/>
      </w:pPr>
      <w:r>
        <w:rPr>
          <w:sz w:val="22"/>
          <w:szCs w:val="22"/>
        </w:rPr>
        <w:t xml:space="preserve">Proyecto de arquitectura / Workplace – rediseño de espacios.</w:t>
      </w:r>
    </w:p>
    <w:p>
      <w:pPr>
        <w:spacing w:after="100" w:before="100"/>
      </w:pPr>
    </w:p>
    <w:p>
      <w:pPr>
        <w:pStyle w:val="Heading3"/>
        <w:spacing w:after="100" w:before="240"/>
      </w:pPr>
      <w:r>
        <w:t xml:space="preserve">Columnas</w:t>
      </w:r>
    </w:p>
    <w:p>
      <w:pPr>
        <w:pStyle w:val="ListParagraph"/>
        <w:numPr>
          <w:ilvl w:val="0"/>
          <w:numId w:val="1"/>
        </w:numPr>
        <w:spacing w:after="60" w:before="60"/>
      </w:pPr>
      <w:r>
        <w:rPr>
          <w:sz w:val="22"/>
          <w:szCs w:val="22"/>
        </w:rPr>
        <w:t xml:space="preserve">ID / Nombre del proyecto.</w:t>
      </w:r>
    </w:p>
    <w:p>
      <w:pPr>
        <w:pStyle w:val="ListParagraph"/>
        <w:numPr>
          <w:ilvl w:val="0"/>
          <w:numId w:val="1"/>
        </w:numPr>
        <w:spacing w:after="60" w:before="60"/>
      </w:pPr>
      <w:r>
        <w:rPr>
          <w:sz w:val="22"/>
          <w:szCs w:val="22"/>
        </w:rPr>
        <w:t xml:space="preserve">Tipo / Línea / Delegación.</w:t>
      </w:r>
    </w:p>
    <w:p>
      <w:pPr>
        <w:pStyle w:val="ListParagraph"/>
        <w:numPr>
          <w:ilvl w:val="0"/>
          <w:numId w:val="1"/>
        </w:numPr>
        <w:spacing w:after="60" w:before="60"/>
      </w:pPr>
      <w:r>
        <w:rPr>
          <w:sz w:val="22"/>
          <w:szCs w:val="22"/>
        </w:rPr>
        <w:t xml:space="preserve">Empresa / Activo / Demanda / Oferta vinculados.</w:t>
      </w:r>
    </w:p>
    <w:p>
      <w:pPr>
        <w:pStyle w:val="ListParagraph"/>
        <w:numPr>
          <w:ilvl w:val="0"/>
          <w:numId w:val="1"/>
        </w:numPr>
        <w:spacing w:after="60" w:before="60"/>
      </w:pPr>
      <w:r>
        <w:rPr>
          <w:sz w:val="22"/>
          <w:szCs w:val="22"/>
        </w:rPr>
        <w:t xml:space="preserve">Creado por / Última modificación.</w:t>
      </w:r>
    </w:p>
    <w:p>
      <w:pPr>
        <w:pStyle w:val="ListParagraph"/>
        <w:numPr>
          <w:ilvl w:val="0"/>
          <w:numId w:val="1"/>
        </w:numPr>
        <w:spacing w:after="60" w:before="60"/>
      </w:pPr>
      <w:r>
        <w:rPr>
          <w:sz w:val="22"/>
          <w:szCs w:val="22"/>
        </w:rPr>
        <w:t xml:space="preserve">Estado – Activo, Standby, Cancelado, Adjudicado.</w:t>
      </w:r>
    </w:p>
    <w:p>
      <w:pPr>
        <w:pStyle w:val="ListParagraph"/>
        <w:numPr>
          <w:ilvl w:val="0"/>
          <w:numId w:val="1"/>
        </w:numPr>
        <w:spacing w:after="60" w:before="60"/>
      </w:pPr>
      <w:r>
        <w:rPr>
          <w:sz w:val="22"/>
          <w:szCs w:val="22"/>
        </w:rPr>
        <w:t xml:space="preserve">Fees potenciales – honorarios estimados.</w:t>
      </w:r>
    </w:p>
    <w:p>
      <w:pPr>
        <w:pStyle w:val="ListParagraph"/>
        <w:numPr>
          <w:ilvl w:val="0"/>
          <w:numId w:val="1"/>
        </w:numPr>
        <w:spacing w:after="60" w:before="60"/>
      </w:pPr>
      <w:r>
        <w:rPr>
          <w:sz w:val="22"/>
          <w:szCs w:val="22"/>
        </w:rPr>
        <w:t xml:space="preserve">Fecha estimada de cierre.</w:t>
      </w:r>
    </w:p>
    <w:p>
      <w:pPr>
        <w:spacing w:after="100" w:before="100"/>
      </w:pPr>
    </w:p>
    <w:p>
      <w:pPr>
        <w:pStyle w:val="Heading2"/>
        <w:pBdr>
          <w:bottom w:val="single" w:color="1F3A6E" w:sz="6"/>
        </w:pBdr>
        <w:spacing w:after="160" w:before="320"/>
      </w:pPr>
      <w:r>
        <w:t xml:space="preserve">15.2 Ficha de Propuesta</w:t>
      </w:r>
    </w:p>
    <w:p>
      <w:pPr>
        <w:pStyle w:val="ListParagraph"/>
        <w:numPr>
          <w:ilvl w:val="0"/>
          <w:numId w:val="1"/>
        </w:numPr>
        <w:spacing w:after="60" w:before="60"/>
      </w:pPr>
      <w:r>
        <w:rPr>
          <w:sz w:val="22"/>
          <w:szCs w:val="22"/>
        </w:rPr>
        <w:t xml:space="preserve">Detalle completo de la propuesta y su historia.</w:t>
      </w:r>
    </w:p>
    <w:p>
      <w:pPr>
        <w:pStyle w:val="ListParagraph"/>
        <w:numPr>
          <w:ilvl w:val="0"/>
          <w:numId w:val="1"/>
        </w:numPr>
        <w:spacing w:after="60" w:before="60"/>
      </w:pPr>
      <w:r>
        <w:rPr>
          <w:sz w:val="22"/>
          <w:szCs w:val="22"/>
        </w:rPr>
        <w:t xml:space="preserve">Seguimiento de honorarios ganados/perdidos.</w:t>
      </w:r>
    </w:p>
    <w:p>
      <w:pPr>
        <w:pStyle w:val="ListParagraph"/>
        <w:numPr>
          <w:ilvl w:val="0"/>
          <w:numId w:val="1"/>
        </w:numPr>
        <w:spacing w:after="60" w:before="60"/>
      </w:pPr>
      <w:r>
        <w:rPr>
          <w:sz w:val="22"/>
          <w:szCs w:val="22"/>
        </w:rPr>
        <w:t xml:space="preserve">Gestión de plazos y milestones.</w:t>
      </w:r>
    </w:p>
    <w:p>
      <w:pPr>
        <w:pStyle w:val="ListParagraph"/>
        <w:numPr>
          <w:ilvl w:val="0"/>
          <w:numId w:val="1"/>
        </w:numPr>
        <w:spacing w:after="60" w:before="60"/>
      </w:pPr>
      <w:r>
        <w:rPr>
          <w:sz w:val="22"/>
          <w:szCs w:val="22"/>
        </w:rPr>
        <w:t xml:space="preserve">Análisis win/loss para mejora de estrategia comercial.</w:t>
      </w:r>
    </w:p>
    <w:p>
      <w:pPr>
        <w:spacing w:after="100" w:before="100"/>
      </w:pPr>
    </w:p>
    <w:p>
      <w:pPr>
        <w:pStyle w:val="Heading1"/>
        <w:shd w:fill="1F3A6E" w:color="1F3A6E" w:val="solid"/>
        <w:spacing w:after="200" w:before="400"/>
        <w:ind w:left="200" w:right="200"/>
        <w:rPr>
          <w:b/>
          <w:bCs/>
          <w:color w:val="FFFFFF"/>
          <w:sz w:val="28"/>
          <w:szCs w:val="28"/>
        </w:rPr>
      </w:pPr>
      <w:r>
        <w:t xml:space="preserve">16. Análisis de Zonas</w:t>
      </w:r>
    </w:p>
    <w:p>
      <w:pPr>
        <w:spacing w:after="80" w:before="80"/>
      </w:pPr>
      <w:r>
        <w:rPr>
          <w:sz w:val="22"/>
          <w:szCs w:val="22"/>
        </w:rPr>
        <w:t xml:space="preserve">Módulo de inteligencia de mercado por zona geográfica, con métricas de stock, disponibilidad, ocupación y actividad transaccional.</w:t>
      </w:r>
    </w:p>
    <w:p>
      <w:pPr>
        <w:spacing w:after="100" w:before="100"/>
      </w:pPr>
    </w:p>
    <w:p>
      <w:pPr>
        <w:pStyle w:val="Heading2"/>
        <w:pBdr>
          <w:bottom w:val="single" w:color="1F3A6E" w:sz="6"/>
        </w:pBdr>
        <w:spacing w:after="160" w:before="320"/>
      </w:pPr>
      <w:r>
        <w:t xml:space="preserve">16.1 Lista de Zonas</w:t>
      </w:r>
    </w:p>
    <w:p>
      <w:pPr>
        <w:pStyle w:val="Heading3"/>
        <w:spacing w:after="100" w:before="240"/>
      </w:pPr>
      <w:r>
        <w:t xml:space="preserve">Columnas</w:t>
      </w:r>
    </w:p>
    <w:p>
      <w:pPr>
        <w:pStyle w:val="ListParagraph"/>
        <w:numPr>
          <w:ilvl w:val="0"/>
          <w:numId w:val="1"/>
        </w:numPr>
        <w:spacing w:after="60" w:before="60"/>
      </w:pPr>
      <w:r>
        <w:rPr>
          <w:sz w:val="22"/>
          <w:szCs w:val="22"/>
        </w:rPr>
        <w:t xml:space="preserve">Zona / Provincia – identificación geográfica.</w:t>
      </w:r>
    </w:p>
    <w:p>
      <w:pPr>
        <w:pStyle w:val="ListParagraph"/>
        <w:numPr>
          <w:ilvl w:val="0"/>
          <w:numId w:val="1"/>
        </w:numPr>
        <w:spacing w:after="60" w:before="60"/>
      </w:pPr>
      <w:r>
        <w:rPr>
          <w:sz w:val="22"/>
          <w:szCs w:val="22"/>
        </w:rPr>
        <w:t xml:space="preserve">Uso – tipología predominante (Oficinas, Logístico, Retail, etc.).</w:t>
      </w:r>
    </w:p>
    <w:p>
      <w:pPr>
        <w:pStyle w:val="ListParagraph"/>
        <w:numPr>
          <w:ilvl w:val="0"/>
          <w:numId w:val="1"/>
        </w:numPr>
        <w:spacing w:after="60" w:before="60"/>
      </w:pPr>
      <w:r>
        <w:rPr>
          <w:sz w:val="22"/>
          <w:szCs w:val="22"/>
        </w:rPr>
        <w:t xml:space="preserve">Activos – número de inmuebles en la zona.</w:t>
      </w:r>
    </w:p>
    <w:p>
      <w:pPr>
        <w:pStyle w:val="ListParagraph"/>
        <w:numPr>
          <w:ilvl w:val="0"/>
          <w:numId w:val="1"/>
        </w:numPr>
        <w:spacing w:after="60" w:before="60"/>
      </w:pPr>
      <w:r>
        <w:rPr>
          <w:sz w:val="22"/>
          <w:szCs w:val="22"/>
        </w:rPr>
        <w:t xml:space="preserve">Stock m² – superficie total inventariada.</w:t>
      </w:r>
    </w:p>
    <w:p>
      <w:pPr>
        <w:pStyle w:val="ListParagraph"/>
        <w:numPr>
          <w:ilvl w:val="0"/>
          <w:numId w:val="1"/>
        </w:numPr>
        <w:spacing w:after="60" w:before="60"/>
      </w:pPr>
      <w:r>
        <w:rPr>
          <w:sz w:val="22"/>
          <w:szCs w:val="22"/>
        </w:rPr>
        <w:t xml:space="preserve">Disponible – superficie en oferta.</w:t>
      </w:r>
    </w:p>
    <w:p>
      <w:pPr>
        <w:pStyle w:val="ListParagraph"/>
        <w:numPr>
          <w:ilvl w:val="0"/>
          <w:numId w:val="1"/>
        </w:numPr>
        <w:spacing w:after="60" w:before="60"/>
      </w:pPr>
      <w:r>
        <w:rPr>
          <w:sz w:val="22"/>
          <w:szCs w:val="22"/>
        </w:rPr>
        <w:t xml:space="preserve">Ocupación (%) – con barras de progreso y colores semafóricos.</w:t>
      </w:r>
    </w:p>
    <w:p>
      <w:pPr>
        <w:pStyle w:val="ListParagraph"/>
        <w:numPr>
          <w:ilvl w:val="0"/>
          <w:numId w:val="1"/>
        </w:numPr>
        <w:spacing w:after="60" w:before="60"/>
      </w:pPr>
      <w:r>
        <w:rPr>
          <w:sz w:val="22"/>
          <w:szCs w:val="22"/>
        </w:rPr>
        <w:t xml:space="preserve">Ofertas – propuestas activas en la zona.</w:t>
      </w:r>
    </w:p>
    <w:p>
      <w:pPr>
        <w:pStyle w:val="ListParagraph"/>
        <w:numPr>
          <w:ilvl w:val="0"/>
          <w:numId w:val="1"/>
        </w:numPr>
        <w:spacing w:after="60" w:before="60"/>
      </w:pPr>
      <w:r>
        <w:rPr>
          <w:sz w:val="22"/>
          <w:szCs w:val="22"/>
        </w:rPr>
        <w:t xml:space="preserve">Take-up YTD – absorción en el año en curso.</w:t>
      </w:r>
    </w:p>
    <w:p>
      <w:pPr>
        <w:pStyle w:val="ListParagraph"/>
        <w:numPr>
          <w:ilvl w:val="0"/>
          <w:numId w:val="1"/>
        </w:numPr>
        <w:spacing w:after="60" w:before="60"/>
      </w:pPr>
      <w:r>
        <w:rPr>
          <w:sz w:val="22"/>
          <w:szCs w:val="22"/>
        </w:rPr>
        <w:t xml:space="preserve">Ops YTD – operaciones cerradas en el año.</w:t>
      </w:r>
    </w:p>
    <w:p>
      <w:pPr>
        <w:pStyle w:val="ListParagraph"/>
        <w:numPr>
          <w:ilvl w:val="0"/>
          <w:numId w:val="1"/>
        </w:numPr>
        <w:spacing w:after="60" w:before="60"/>
      </w:pPr>
      <w:r>
        <w:rPr>
          <w:sz w:val="22"/>
          <w:szCs w:val="22"/>
        </w:rPr>
        <w:t xml:space="preserve">Renta media (€/m²) – precio medio de mercado.</w:t>
      </w:r>
    </w:p>
    <w:p>
      <w:pPr>
        <w:spacing w:after="100" w:before="100"/>
      </w:pPr>
    </w:p>
    <w:p>
      <w:pPr>
        <w:pStyle w:val="Heading3"/>
        <w:spacing w:after="100" w:before="240"/>
      </w:pPr>
      <w:r>
        <w:t xml:space="preserve">KPIs de cabecera</w:t>
      </w:r>
    </w:p>
    <w:p>
      <w:pPr>
        <w:pStyle w:val="ListParagraph"/>
        <w:numPr>
          <w:ilvl w:val="0"/>
          <w:numId w:val="1"/>
        </w:numPr>
        <w:spacing w:after="60" w:before="60"/>
      </w:pPr>
      <w:r>
        <w:rPr>
          <w:sz w:val="22"/>
          <w:szCs w:val="22"/>
        </w:rPr>
        <w:t xml:space="preserve">Stock total, disponible total, ocupación media, ofertas activas, renta media.</w:t>
      </w:r>
    </w:p>
    <w:p>
      <w:pPr>
        <w:spacing w:after="100" w:before="100"/>
      </w:pPr>
    </w:p>
    <w:p>
      <w:pPr>
        <w:pStyle w:val="Heading2"/>
        <w:pBdr>
          <w:bottom w:val="single" w:color="1F3A6E" w:sz="6"/>
        </w:pBdr>
        <w:spacing w:after="160" w:before="320"/>
      </w:pPr>
      <w:r>
        <w:t xml:space="preserve">16.2 Ficha de Zona</w:t>
      </w:r>
    </w:p>
    <w:p>
      <w:pPr>
        <w:pStyle w:val="ListParagraph"/>
        <w:numPr>
          <w:ilvl w:val="0"/>
          <w:numId w:val="1"/>
        </w:numPr>
        <w:spacing w:after="60" w:before="60"/>
      </w:pPr>
      <w:r>
        <w:rPr>
          <w:sz w:val="22"/>
          <w:szCs w:val="22"/>
        </w:rPr>
        <w:t xml:space="preserve">Análisis de mercado detallado por zona.</w:t>
      </w:r>
    </w:p>
    <w:p>
      <w:pPr>
        <w:pStyle w:val="ListParagraph"/>
        <w:numPr>
          <w:ilvl w:val="0"/>
          <w:numId w:val="1"/>
        </w:numPr>
        <w:spacing w:after="60" w:before="60"/>
      </w:pPr>
      <w:r>
        <w:rPr>
          <w:sz w:val="22"/>
          <w:szCs w:val="22"/>
        </w:rPr>
        <w:t xml:space="preserve">Métricas comparativas de rendimiento.</w:t>
      </w:r>
    </w:p>
    <w:p>
      <w:pPr>
        <w:pStyle w:val="ListParagraph"/>
        <w:numPr>
          <w:ilvl w:val="0"/>
          <w:numId w:val="1"/>
        </w:numPr>
        <w:spacing w:after="60" w:before="60"/>
      </w:pPr>
      <w:r>
        <w:rPr>
          <w:sz w:val="22"/>
          <w:szCs w:val="22"/>
        </w:rPr>
        <w:t xml:space="preserve">Actividad de demanda y oferta en la zona.</w:t>
      </w:r>
    </w:p>
    <w:p>
      <w:pPr>
        <w:pStyle w:val="ListParagraph"/>
        <w:numPr>
          <w:ilvl w:val="0"/>
          <w:numId w:val="1"/>
        </w:numPr>
        <w:spacing w:after="60" w:before="60"/>
      </w:pPr>
      <w:r>
        <w:rPr>
          <w:sz w:val="22"/>
          <w:szCs w:val="22"/>
        </w:rPr>
        <w:t xml:space="preserve">Datos de investigación de mercado.</w:t>
      </w:r>
    </w:p>
    <w:p>
      <w:pPr>
        <w:pStyle w:val="ListParagraph"/>
        <w:numPr>
          <w:ilvl w:val="0"/>
          <w:numId w:val="1"/>
        </w:numPr>
        <w:spacing w:after="60" w:before="60"/>
      </w:pPr>
      <w:r>
        <w:rPr>
          <w:sz w:val="22"/>
          <w:szCs w:val="22"/>
        </w:rPr>
        <w:t xml:space="preserve">Análisis de tendencias y evolución histórica.</w:t>
      </w:r>
    </w:p>
    <w:p>
      <w:pPr>
        <w:spacing w:after="100" w:before="100"/>
      </w:pPr>
    </w:p>
    <w:p>
      <w:pPr>
        <w:pStyle w:val="Heading1"/>
        <w:shd w:fill="1F3A6E" w:color="1F3A6E" w:val="solid"/>
        <w:spacing w:after="200" w:before="400"/>
        <w:ind w:left="200" w:right="200"/>
        <w:rPr>
          <w:b/>
          <w:bCs/>
          <w:color w:val="FFFFFF"/>
          <w:sz w:val="28"/>
          <w:szCs w:val="28"/>
        </w:rPr>
      </w:pPr>
      <w:r>
        <w:t xml:space="preserve">17. Gestión de Usuarios Savills</w:t>
      </w:r>
    </w:p>
    <w:p>
      <w:pPr>
        <w:spacing w:after="80" w:before="80"/>
      </w:pPr>
      <w:r>
        <w:rPr>
          <w:sz w:val="22"/>
          <w:szCs w:val="22"/>
        </w:rPr>
        <w:t xml:space="preserve">Vista de rendimiento individual y por equipo de los consultores de Savills.</w:t>
      </w:r>
    </w:p>
    <w:p>
      <w:pPr>
        <w:spacing w:after="100" w:before="100"/>
      </w:pPr>
    </w:p>
    <w:p>
      <w:pPr>
        <w:pStyle w:val="Heading2"/>
        <w:pBdr>
          <w:bottom w:val="single" w:color="1F3A6E" w:sz="6"/>
        </w:pBdr>
        <w:spacing w:after="160" w:before="320"/>
      </w:pPr>
      <w:r>
        <w:t xml:space="preserve">17.1 Lista de Usuarios</w:t>
      </w:r>
    </w:p>
    <w:p>
      <w:pPr>
        <w:pStyle w:val="Heading3"/>
        <w:spacing w:after="100" w:before="240"/>
      </w:pPr>
      <w:r>
        <w:t xml:space="preserve">Columnas</w:t>
      </w:r>
    </w:p>
    <w:p>
      <w:pPr>
        <w:pStyle w:val="ListParagraph"/>
        <w:numPr>
          <w:ilvl w:val="0"/>
          <w:numId w:val="1"/>
        </w:numPr>
        <w:spacing w:after="60" w:before="60"/>
      </w:pPr>
      <w:r>
        <w:rPr>
          <w:sz w:val="22"/>
          <w:szCs w:val="22"/>
        </w:rPr>
        <w:t xml:space="preserve">Usuario / Equipo · Línea / Rol.</w:t>
      </w:r>
    </w:p>
    <w:p>
      <w:pPr>
        <w:pStyle w:val="ListParagraph"/>
        <w:numPr>
          <w:ilvl w:val="0"/>
          <w:numId w:val="1"/>
        </w:numPr>
        <w:spacing w:after="60" w:before="60"/>
      </w:pPr>
      <w:r>
        <w:rPr>
          <w:sz w:val="22"/>
          <w:szCs w:val="22"/>
        </w:rPr>
        <w:t xml:space="preserve">Actividades totales generadas.</w:t>
      </w:r>
    </w:p>
    <w:p>
      <w:pPr>
        <w:pStyle w:val="ListParagraph"/>
        <w:numPr>
          <w:ilvl w:val="0"/>
          <w:numId w:val="1"/>
        </w:numPr>
        <w:spacing w:after="60" w:before="60"/>
      </w:pPr>
      <w:r>
        <w:rPr>
          <w:sz w:val="22"/>
          <w:szCs w:val="22"/>
        </w:rPr>
        <w:t xml:space="preserve">Demandas activas gestionadas.</w:t>
      </w:r>
    </w:p>
    <w:p>
      <w:pPr>
        <w:pStyle w:val="ListParagraph"/>
        <w:numPr>
          <w:ilvl w:val="0"/>
          <w:numId w:val="1"/>
        </w:numPr>
        <w:spacing w:after="60" w:before="60"/>
      </w:pPr>
      <w:r>
        <w:rPr>
          <w:sz w:val="22"/>
          <w:szCs w:val="22"/>
        </w:rPr>
        <w:t xml:space="preserve">Ofertas activas en pipeline.</w:t>
      </w:r>
    </w:p>
    <w:p>
      <w:pPr>
        <w:pStyle w:val="ListParagraph"/>
        <w:numPr>
          <w:ilvl w:val="0"/>
          <w:numId w:val="1"/>
        </w:numPr>
        <w:spacing w:after="60" w:before="60"/>
      </w:pPr>
      <w:r>
        <w:rPr>
          <w:sz w:val="22"/>
          <w:szCs w:val="22"/>
        </w:rPr>
        <w:t xml:space="preserve">Proyectos abiertos.</w:t>
      </w:r>
    </w:p>
    <w:p>
      <w:pPr>
        <w:pStyle w:val="ListParagraph"/>
        <w:numPr>
          <w:ilvl w:val="0"/>
          <w:numId w:val="1"/>
        </w:numPr>
        <w:spacing w:after="60" w:before="60"/>
      </w:pPr>
      <w:r>
        <w:rPr>
          <w:sz w:val="22"/>
          <w:szCs w:val="22"/>
        </w:rPr>
        <w:t xml:space="preserve">Operaciones cerradas en el periodo.</w:t>
      </w:r>
    </w:p>
    <w:p>
      <w:pPr>
        <w:pStyle w:val="ListParagraph"/>
        <w:numPr>
          <w:ilvl w:val="0"/>
          <w:numId w:val="1"/>
        </w:numPr>
        <w:spacing w:after="60" w:before="60"/>
      </w:pPr>
      <w:r>
        <w:rPr>
          <w:sz w:val="22"/>
          <w:szCs w:val="22"/>
        </w:rPr>
        <w:t xml:space="preserve">M² gestionados – superficie total bajo gestión.</w:t>
      </w:r>
    </w:p>
    <w:p>
      <w:pPr>
        <w:pStyle w:val="ListParagraph"/>
        <w:numPr>
          <w:ilvl w:val="0"/>
          <w:numId w:val="1"/>
        </w:numPr>
        <w:spacing w:after="60" w:before="60"/>
      </w:pPr>
      <w:r>
        <w:rPr>
          <w:sz w:val="22"/>
          <w:szCs w:val="22"/>
        </w:rPr>
        <w:t xml:space="preserve">Honorarios – comisiones generadas o estimadas.</w:t>
      </w:r>
    </w:p>
    <w:p>
      <w:pPr>
        <w:pStyle w:val="ListParagraph"/>
        <w:numPr>
          <w:ilvl w:val="0"/>
          <w:numId w:val="1"/>
        </w:numPr>
        <w:spacing w:after="60" w:before="60"/>
      </w:pPr>
      <w:r>
        <w:rPr>
          <w:sz w:val="22"/>
          <w:szCs w:val="22"/>
        </w:rPr>
        <w:t xml:space="preserve">Última actividad – fecha de última acción registrada.</w:t>
      </w:r>
    </w:p>
    <w:p>
      <w:pPr>
        <w:spacing w:after="100" w:before="100"/>
      </w:pPr>
    </w:p>
    <w:p>
      <w:pPr>
        <w:pStyle w:val="Heading3"/>
        <w:spacing w:after="100" w:before="240"/>
      </w:pPr>
      <w:r>
        <w:t xml:space="preserve">KPIs de cabecera</w:t>
      </w:r>
    </w:p>
    <w:p>
      <w:pPr>
        <w:pStyle w:val="ListParagraph"/>
        <w:numPr>
          <w:ilvl w:val="0"/>
          <w:numId w:val="1"/>
        </w:numPr>
        <w:spacing w:after="60" w:before="60"/>
      </w:pPr>
      <w:r>
        <w:rPr>
          <w:sz w:val="22"/>
          <w:szCs w:val="22"/>
        </w:rPr>
        <w:t xml:space="preserve">Totales de actividades, demandas, ofertas, proyectos, operaciones, m² y honorarios del equipo.</w:t>
      </w:r>
    </w:p>
    <w:p>
      <w:pPr>
        <w:spacing w:after="100" w:before="100"/>
      </w:pPr>
    </w:p>
    <w:p>
      <w:pPr>
        <w:pStyle w:val="Heading2"/>
        <w:pBdr>
          <w:bottom w:val="single" w:color="1F3A6E" w:sz="6"/>
        </w:pBdr>
        <w:spacing w:after="160" w:before="320"/>
      </w:pPr>
      <w:r>
        <w:t xml:space="preserve">17.2 Ficha de Usuario</w:t>
      </w:r>
    </w:p>
    <w:p>
      <w:pPr>
        <w:pStyle w:val="ListParagraph"/>
        <w:numPr>
          <w:ilvl w:val="0"/>
          <w:numId w:val="1"/>
        </w:numPr>
        <w:spacing w:after="60" w:before="60"/>
      </w:pPr>
      <w:r>
        <w:rPr>
          <w:sz w:val="22"/>
          <w:szCs w:val="22"/>
        </w:rPr>
        <w:t xml:space="preserve">Perfil profesional del consultor.</w:t>
      </w:r>
    </w:p>
    <w:p>
      <w:pPr>
        <w:pStyle w:val="ListParagraph"/>
        <w:numPr>
          <w:ilvl w:val="0"/>
          <w:numId w:val="1"/>
        </w:numPr>
        <w:spacing w:after="60" w:before="60"/>
      </w:pPr>
      <w:r>
        <w:rPr>
          <w:sz w:val="22"/>
          <w:szCs w:val="22"/>
        </w:rPr>
        <w:t xml:space="preserve">Métricas de rendimiento individual.</w:t>
      </w:r>
    </w:p>
    <w:p>
      <w:pPr>
        <w:pStyle w:val="ListParagraph"/>
        <w:numPr>
          <w:ilvl w:val="0"/>
          <w:numId w:val="1"/>
        </w:numPr>
        <w:spacing w:after="60" w:before="60"/>
      </w:pPr>
      <w:r>
        <w:rPr>
          <w:sz w:val="22"/>
          <w:szCs w:val="22"/>
        </w:rPr>
        <w:t xml:space="preserve">Activos y transacciones bajo gestión.</w:t>
      </w:r>
    </w:p>
    <w:p>
      <w:pPr>
        <w:pStyle w:val="ListParagraph"/>
        <w:numPr>
          <w:ilvl w:val="0"/>
          <w:numId w:val="1"/>
        </w:numPr>
        <w:spacing w:after="60" w:before="60"/>
      </w:pPr>
      <w:r>
        <w:rPr>
          <w:sz w:val="22"/>
          <w:szCs w:val="22"/>
        </w:rPr>
        <w:t xml:space="preserve">Seguimiento de comisiones y honorarios.</w:t>
      </w:r>
    </w:p>
    <w:p>
      <w:pPr>
        <w:spacing w:after="100" w:before="100"/>
      </w:pPr>
    </w:p>
    <w:p>
      <w:pPr>
        <w:pStyle w:val="Heading1"/>
        <w:shd w:fill="1F3A6E" w:color="1F3A6E" w:val="solid"/>
        <w:spacing w:after="200" w:before="400"/>
        <w:ind w:left="200" w:right="200"/>
        <w:rPr>
          <w:b/>
          <w:bCs/>
          <w:color w:val="FFFFFF"/>
          <w:sz w:val="28"/>
          <w:szCs w:val="28"/>
        </w:rPr>
      </w:pPr>
      <w:r>
        <w:t xml:space="preserve">18. Mis Clientes (Vista Personal)</w:t>
      </w:r>
    </w:p>
    <w:p>
      <w:pPr>
        <w:spacing w:after="80" w:before="80"/>
      </w:pPr>
      <w:r>
        <w:rPr>
          <w:sz w:val="22"/>
          <w:szCs w:val="22"/>
        </w:rPr>
        <w:t xml:space="preserve">Panel personalizado donde cada consultor puede hacer seguimiento de sus cuentas prioritarias, sus demandas abiertas y sus negociaciones activas en un único lugar.</w:t>
      </w:r>
    </w:p>
    <w:p>
      <w:pPr>
        <w:spacing w:after="100" w:before="100"/>
      </w:pPr>
    </w:p>
    <w:p>
      <w:pPr>
        <w:pStyle w:val="Heading2"/>
        <w:pBdr>
          <w:bottom w:val="single" w:color="1F3A6E" w:sz="6"/>
        </w:pBdr>
        <w:spacing w:after="160" w:before="320"/>
      </w:pPr>
      <w:r>
        <w:t xml:space="preserve">18.1 Funcionalidades</w:t>
      </w:r>
    </w:p>
    <w:p>
      <w:pPr>
        <w:pStyle w:val="ListParagraph"/>
        <w:numPr>
          <w:ilvl w:val="0"/>
          <w:numId w:val="1"/>
        </w:numPr>
        <w:spacing w:after="60" w:before="60"/>
      </w:pPr>
      <w:r>
        <w:rPr>
          <w:sz w:val="22"/>
          <w:szCs w:val="22"/>
        </w:rPr>
        <w:t xml:space="preserve">Selección de cuentas prioritarias de entre todo el directorio de clientes.</w:t>
      </w:r>
    </w:p>
    <w:p>
      <w:pPr>
        <w:pStyle w:val="ListParagraph"/>
        <w:numPr>
          <w:ilvl w:val="0"/>
          <w:numId w:val="1"/>
        </w:numPr>
        <w:spacing w:after="60" w:before="60"/>
      </w:pPr>
      <w:r>
        <w:rPr>
          <w:sz w:val="22"/>
          <w:szCs w:val="22"/>
        </w:rPr>
        <w:t xml:space="preserve">Vista unificada en tres pestañas: Actividades · Demandas · Negociaciones.</w:t>
      </w:r>
    </w:p>
    <w:p>
      <w:pPr>
        <w:pStyle w:val="ListParagraph"/>
        <w:numPr>
          <w:ilvl w:val="0"/>
          <w:numId w:val="1"/>
        </w:numPr>
        <w:spacing w:after="60" w:before="60"/>
      </w:pPr>
      <w:r>
        <w:rPr>
          <w:sz w:val="22"/>
          <w:szCs w:val="22"/>
        </w:rPr>
        <w:t xml:space="preserve">Búsqueda interna dentro de las actividades del cliente.</w:t>
      </w:r>
    </w:p>
    <w:p>
      <w:pPr>
        <w:pStyle w:val="ListParagraph"/>
        <w:numPr>
          <w:ilvl w:val="0"/>
          <w:numId w:val="1"/>
        </w:numPr>
        <w:spacing w:after="60" w:before="60"/>
      </w:pPr>
      <w:r>
        <w:rPr>
          <w:sz w:val="22"/>
          <w:szCs w:val="22"/>
        </w:rPr>
        <w:t xml:space="preserve">Gestión del listado propio: añadir o quitar cuentas del panel personal.</w:t>
      </w:r>
    </w:p>
    <w:p>
      <w:pPr>
        <w:pStyle w:val="ListParagraph"/>
        <w:numPr>
          <w:ilvl w:val="0"/>
          <w:numId w:val="1"/>
        </w:numPr>
        <w:spacing w:after="60" w:before="60"/>
      </w:pPr>
      <w:r>
        <w:rPr>
          <w:sz w:val="22"/>
          <w:szCs w:val="22"/>
        </w:rPr>
        <w:t xml:space="preserve">Vista adaptada a los clientes seleccionados, sin ruido del resto del sistema.</w:t>
      </w:r>
    </w:p>
    <w:p>
      <w:pPr>
        <w:spacing w:after="100" w:before="100"/>
      </w:pPr>
    </w:p>
    <w:p>
      <w:pPr>
        <w:pStyle w:val="Heading1"/>
        <w:shd w:fill="1F3A6E" w:color="1F3A6E" w:val="solid"/>
        <w:spacing w:after="200" w:before="400"/>
        <w:ind w:left="200" w:right="200"/>
        <w:rPr>
          <w:b/>
          <w:bCs/>
          <w:color w:val="FFFFFF"/>
          <w:sz w:val="28"/>
          <w:szCs w:val="28"/>
        </w:rPr>
      </w:pPr>
      <w:r>
        <w:t xml:space="preserve">19. Módulo de Mapas</w:t>
      </w:r>
    </w:p>
    <w:p>
      <w:pPr>
        <w:spacing w:after="80" w:before="80"/>
      </w:pPr>
      <w:r>
        <w:rPr>
          <w:sz w:val="22"/>
          <w:szCs w:val="22"/>
        </w:rPr>
        <w:t xml:space="preserve">Vista de pantalla completa con Google Maps y superposición de datos del CRM en capas interactivas.</w:t>
      </w:r>
    </w:p>
    <w:p>
      <w:pPr>
        <w:spacing w:after="100" w:before="100"/>
      </w:pPr>
    </w:p>
    <w:p>
      <w:pPr>
        <w:pStyle w:val="Heading2"/>
        <w:pBdr>
          <w:bottom w:val="single" w:color="1F3A6E" w:sz="6"/>
        </w:pBdr>
        <w:spacing w:after="160" w:before="320"/>
      </w:pPr>
      <w:r>
        <w:t xml:space="preserve">19.1 Capas disponibles</w:t>
      </w:r>
    </w:p>
    <w:p>
      <w:pPr>
        <w:pStyle w:val="ListParagraph"/>
        <w:numPr>
          <w:ilvl w:val="0"/>
          <w:numId w:val="1"/>
        </w:numPr>
        <w:spacing w:after="60" w:before="60"/>
      </w:pPr>
      <w:r>
        <w:rPr>
          <w:sz w:val="22"/>
          <w:szCs w:val="22"/>
        </w:rPr>
        <w:t xml:space="preserve">Ofertas (verde) – inmuebles en alquiler o venta.</w:t>
      </w:r>
    </w:p>
    <w:p>
      <w:pPr>
        <w:pStyle w:val="ListParagraph"/>
        <w:numPr>
          <w:ilvl w:val="0"/>
          <w:numId w:val="1"/>
        </w:numPr>
        <w:spacing w:after="60" w:before="60"/>
      </w:pPr>
      <w:r>
        <w:rPr>
          <w:sz w:val="22"/>
          <w:szCs w:val="22"/>
        </w:rPr>
        <w:t xml:space="preserve">Activos (naranja) – portfolio propio.</w:t>
      </w:r>
    </w:p>
    <w:p>
      <w:pPr>
        <w:pStyle w:val="ListParagraph"/>
        <w:numPr>
          <w:ilvl w:val="0"/>
          <w:numId w:val="1"/>
        </w:numPr>
        <w:spacing w:after="60" w:before="60"/>
      </w:pPr>
      <w:r>
        <w:rPr>
          <w:sz w:val="22"/>
          <w:szCs w:val="22"/>
        </w:rPr>
        <w:t xml:space="preserve">Cuentas (azul) – sedes de empresas clientes.</w:t>
      </w:r>
    </w:p>
    <w:p>
      <w:pPr>
        <w:pStyle w:val="ListParagraph"/>
        <w:numPr>
          <w:ilvl w:val="0"/>
          <w:numId w:val="1"/>
        </w:numPr>
        <w:spacing w:after="60" w:before="60"/>
      </w:pPr>
      <w:r>
        <w:rPr>
          <w:sz w:val="22"/>
          <w:szCs w:val="22"/>
        </w:rPr>
        <w:t xml:space="preserve">Demanda (morado) – áreas de búsqueda de clientes.</w:t>
      </w:r>
    </w:p>
    <w:p>
      <w:pPr>
        <w:pStyle w:val="ListParagraph"/>
        <w:numPr>
          <w:ilvl w:val="0"/>
          <w:numId w:val="1"/>
        </w:numPr>
        <w:spacing w:after="60" w:before="60"/>
      </w:pPr>
      <w:r>
        <w:rPr>
          <w:sz w:val="22"/>
          <w:szCs w:val="22"/>
        </w:rPr>
        <w:t xml:space="preserve">Vencimientos (rojo) – contratos próximos a vencer.</w:t>
      </w:r>
    </w:p>
    <w:p>
      <w:pPr>
        <w:pStyle w:val="ListParagraph"/>
        <w:numPr>
          <w:ilvl w:val="0"/>
          <w:numId w:val="1"/>
        </w:numPr>
        <w:spacing w:after="60" w:before="60"/>
      </w:pPr>
      <w:r>
        <w:rPr>
          <w:sz w:val="22"/>
          <w:szCs w:val="22"/>
        </w:rPr>
        <w:t xml:space="preserve">Transacciones (gris) – operaciones cerradas.</w:t>
      </w:r>
    </w:p>
    <w:p>
      <w:pPr>
        <w:spacing w:after="100" w:before="100"/>
      </w:pPr>
    </w:p>
    <w:p>
      <w:pPr>
        <w:pStyle w:val="Heading2"/>
        <w:pBdr>
          <w:bottom w:val="single" w:color="1F3A6E" w:sz="6"/>
        </w:pBdr>
        <w:spacing w:after="160" w:before="320"/>
      </w:pPr>
      <w:r>
        <w:t xml:space="preserve">19.2 Funcionalidades</w:t>
      </w:r>
    </w:p>
    <w:p>
      <w:pPr>
        <w:pStyle w:val="ListParagraph"/>
        <w:numPr>
          <w:ilvl w:val="0"/>
          <w:numId w:val="1"/>
        </w:numPr>
        <w:spacing w:after="60" w:before="60"/>
      </w:pPr>
      <w:r>
        <w:rPr>
          <w:sz w:val="22"/>
          <w:szCs w:val="22"/>
        </w:rPr>
        <w:t xml:space="preserve">Activación/desactivación independiente de cada capa.</w:t>
      </w:r>
    </w:p>
    <w:p>
      <w:pPr>
        <w:pStyle w:val="ListParagraph"/>
        <w:numPr>
          <w:ilvl w:val="0"/>
          <w:numId w:val="1"/>
        </w:numPr>
        <w:spacing w:after="60" w:before="60"/>
      </w:pPr>
      <w:r>
        <w:rPr>
          <w:sz w:val="22"/>
          <w:szCs w:val="22"/>
        </w:rPr>
        <w:t xml:space="preserve">Marcadores interactivos con información resumida del registro al hacer clic.</w:t>
      </w:r>
    </w:p>
    <w:p>
      <w:pPr>
        <w:pStyle w:val="ListParagraph"/>
        <w:numPr>
          <w:ilvl w:val="0"/>
          <w:numId w:val="1"/>
        </w:numPr>
        <w:spacing w:after="60" w:before="60"/>
      </w:pPr>
      <w:r>
        <w:rPr>
          <w:sz w:val="22"/>
          <w:szCs w:val="22"/>
        </w:rPr>
        <w:t xml:space="preserve">Estilo de mapa personalizado (agua, paisaje, carreteras, POI).</w:t>
      </w:r>
    </w:p>
    <w:p>
      <w:pPr>
        <w:pStyle w:val="ListParagraph"/>
        <w:numPr>
          <w:ilvl w:val="0"/>
          <w:numId w:val="1"/>
        </w:numPr>
        <w:spacing w:after="60" w:before="60"/>
      </w:pPr>
      <w:r>
        <w:rPr>
          <w:sz w:val="22"/>
          <w:szCs w:val="22"/>
        </w:rPr>
        <w:t xml:space="preserve">Herramientas de dibujo integradas (polígonos de búsqueda).</w:t>
      </w:r>
    </w:p>
    <w:p>
      <w:pPr>
        <w:pStyle w:val="ListParagraph"/>
        <w:numPr>
          <w:ilvl w:val="0"/>
          <w:numId w:val="1"/>
        </w:numPr>
        <w:spacing w:after="60" w:before="60"/>
      </w:pPr>
      <w:r>
        <w:rPr>
          <w:sz w:val="22"/>
          <w:szCs w:val="22"/>
        </w:rPr>
        <w:t xml:space="preserve">Capacidades futuras: clustering de marcadores, mapas de calor, filtros por capa.</w:t>
      </w:r>
    </w:p>
    <w:p>
      <w:pPr>
        <w:spacing w:after="100" w:before="100"/>
      </w:pPr>
    </w:p>
    <w:p>
      <w:pPr>
        <w:pStyle w:val="Heading1"/>
        <w:shd w:fill="1F3A6E" w:color="1F3A6E" w:val="solid"/>
        <w:spacing w:after="200" w:before="400"/>
        <w:ind w:left="200" w:right="200"/>
        <w:rPr>
          <w:b/>
          <w:bCs/>
          <w:color w:val="FFFFFF"/>
          <w:sz w:val="28"/>
          <w:szCs w:val="28"/>
        </w:rPr>
      </w:pPr>
      <w:r>
        <w:t xml:space="preserve">20. Inteligencia Comercial (IA)</w:t>
      </w:r>
    </w:p>
    <w:p>
      <w:pPr>
        <w:spacing w:after="80" w:before="80"/>
      </w:pPr>
      <w:r>
        <w:rPr>
          <w:sz w:val="22"/>
          <w:szCs w:val="22"/>
        </w:rPr>
        <w:t xml:space="preserve">Módulo de análisis e insights impulsado por inteligencia artificial para apoyar la toma de decisiones comerciales.</w:t>
      </w:r>
    </w:p>
    <w:p>
      <w:pPr>
        <w:spacing w:after="100" w:before="100"/>
      </w:pPr>
    </w:p>
    <w:p>
      <w:pPr>
        <w:pStyle w:val="Heading2"/>
        <w:pBdr>
          <w:bottom w:val="single" w:color="1F3A6E" w:sz="6"/>
        </w:pBdr>
        <w:spacing w:after="160" w:before="320"/>
      </w:pPr>
      <w:r>
        <w:t xml:space="preserve">20.1 Categorías de análisis</w:t>
      </w:r>
    </w:p>
    <w:p>
      <w:pPr>
        <w:pStyle w:val="ListParagraph"/>
        <w:numPr>
          <w:ilvl w:val="0"/>
          <w:numId w:val="1"/>
        </w:numPr>
        <w:spacing w:after="60" w:before="60"/>
      </w:pPr>
      <w:r>
        <w:rPr>
          <w:sz w:val="22"/>
          <w:szCs w:val="22"/>
        </w:rPr>
        <w:t xml:space="preserve">Demanda – análisis de demandas activas y estado del pipeline.</w:t>
      </w:r>
    </w:p>
    <w:p>
      <w:pPr>
        <w:pStyle w:val="ListParagraph"/>
        <w:numPr>
          <w:ilvl w:val="0"/>
          <w:numId w:val="1"/>
        </w:numPr>
        <w:spacing w:after="60" w:before="60"/>
      </w:pPr>
      <w:r>
        <w:rPr>
          <w:sz w:val="22"/>
          <w:szCs w:val="22"/>
        </w:rPr>
        <w:t xml:space="preserve">Activos – disponibilidad de activos y oportunidades de match.</w:t>
      </w:r>
    </w:p>
    <w:p>
      <w:pPr>
        <w:pStyle w:val="ListParagraph"/>
        <w:numPr>
          <w:ilvl w:val="0"/>
          <w:numId w:val="1"/>
        </w:numPr>
        <w:spacing w:after="60" w:before="60"/>
      </w:pPr>
      <w:r>
        <w:rPr>
          <w:sz w:val="22"/>
          <w:szCs w:val="22"/>
        </w:rPr>
        <w:t xml:space="preserve">Pipeline – estado de negociaciones y probabilidades de cierre.</w:t>
      </w:r>
    </w:p>
    <w:p>
      <w:pPr>
        <w:pStyle w:val="ListParagraph"/>
        <w:numPr>
          <w:ilvl w:val="0"/>
          <w:numId w:val="1"/>
        </w:numPr>
        <w:spacing w:after="60" w:before="60"/>
      </w:pPr>
      <w:r>
        <w:rPr>
          <w:sz w:val="22"/>
          <w:szCs w:val="22"/>
        </w:rPr>
        <w:t xml:space="preserve">Inteligencia – insights de mercado y análisis por zona.</w:t>
      </w:r>
    </w:p>
    <w:p>
      <w:pPr>
        <w:spacing w:after="100" w:before="100"/>
      </w:pPr>
    </w:p>
    <w:p>
      <w:pPr>
        <w:pStyle w:val="Heading2"/>
        <w:pBdr>
          <w:bottom w:val="single" w:color="1F3A6E" w:sz="6"/>
        </w:pBdr>
        <w:spacing w:after="160" w:before="320"/>
      </w:pPr>
      <w:r>
        <w:t xml:space="preserve">20.2 Capacidades actuales</w:t>
      </w:r>
    </w:p>
    <w:p>
      <w:pPr>
        <w:pStyle w:val="ListParagraph"/>
        <w:numPr>
          <w:ilvl w:val="0"/>
          <w:numId w:val="1"/>
        </w:numPr>
        <w:spacing w:after="60" w:before="60"/>
      </w:pPr>
      <w:r>
        <w:rPr>
          <w:sz w:val="22"/>
          <w:szCs w:val="22"/>
        </w:rPr>
        <w:t xml:space="preserve">Resumen de demandas activas con análisis cualitativo.</w:t>
      </w:r>
    </w:p>
    <w:p>
      <w:pPr>
        <w:pStyle w:val="ListParagraph"/>
        <w:numPr>
          <w:ilvl w:val="0"/>
          <w:numId w:val="1"/>
        </w:numPr>
        <w:spacing w:after="60" w:before="60"/>
      </w:pPr>
      <w:r>
        <w:rPr>
          <w:sz w:val="22"/>
          <w:szCs w:val="22"/>
        </w:rPr>
        <w:t xml:space="preserve">Análisis de disponibilidad de activos y recomendaciones de matching.</w:t>
      </w:r>
    </w:p>
    <w:p>
      <w:pPr>
        <w:pStyle w:val="ListParagraph"/>
        <w:numPr>
          <w:ilvl w:val="0"/>
          <w:numId w:val="1"/>
        </w:numPr>
        <w:spacing w:after="60" w:before="60"/>
      </w:pPr>
      <w:r>
        <w:rPr>
          <w:sz w:val="22"/>
          <w:szCs w:val="22"/>
        </w:rPr>
        <w:t xml:space="preserve">Estado del pipeline de negociación con estimaciones.</w:t>
      </w:r>
    </w:p>
    <w:p>
      <w:pPr>
        <w:pStyle w:val="ListParagraph"/>
        <w:numPr>
          <w:ilvl w:val="0"/>
          <w:numId w:val="1"/>
        </w:numPr>
        <w:spacing w:after="60" w:before="60"/>
      </w:pPr>
      <w:r>
        <w:rPr>
          <w:sz w:val="22"/>
          <w:szCs w:val="22"/>
        </w:rPr>
        <w:t xml:space="preserve">Análisis de demanda por zona geográfica.</w:t>
      </w:r>
    </w:p>
    <w:p>
      <w:pPr>
        <w:pStyle w:val="ListParagraph"/>
        <w:numPr>
          <w:ilvl w:val="0"/>
          <w:numId w:val="1"/>
        </w:numPr>
        <w:spacing w:after="60" w:before="60"/>
      </w:pPr>
      <w:r>
        <w:rPr>
          <w:sz w:val="22"/>
          <w:szCs w:val="22"/>
        </w:rPr>
        <w:t xml:space="preserve">Top recomendaciones cruzadas activo-demanda.</w:t>
      </w:r>
    </w:p>
    <w:p>
      <w:pPr>
        <w:pStyle w:val="ListParagraph"/>
        <w:numPr>
          <w:ilvl w:val="0"/>
          <w:numId w:val="1"/>
        </w:numPr>
        <w:spacing w:after="60" w:before="60"/>
      </w:pPr>
      <w:r>
        <w:rPr>
          <w:sz w:val="22"/>
          <w:szCs w:val="22"/>
        </w:rPr>
        <w:t xml:space="preserve">Alertas de mercado y oportunidades identificadas.</w:t>
      </w:r>
    </w:p>
    <w:p>
      <w:pPr>
        <w:pStyle w:val="ListParagraph"/>
        <w:numPr>
          <w:ilvl w:val="0"/>
          <w:numId w:val="1"/>
        </w:numPr>
        <w:spacing w:after="60" w:before="60"/>
      </w:pPr>
      <w:r>
        <w:rPr>
          <w:sz w:val="22"/>
          <w:szCs w:val="22"/>
        </w:rPr>
        <w:t xml:space="preserve">Interfaz de chat con capacidad de seguimiento (follow-up questions).</w:t>
      </w:r>
    </w:p>
    <w:p>
      <w:pPr>
        <w:pStyle w:val="ListParagraph"/>
        <w:numPr>
          <w:ilvl w:val="0"/>
          <w:numId w:val="1"/>
        </w:numPr>
        <w:spacing w:after="60" w:before="60"/>
      </w:pPr>
      <w:r>
        <w:rPr>
          <w:sz w:val="22"/>
          <w:szCs w:val="22"/>
        </w:rPr>
        <w:t xml:space="preserve">Formato enriquecido con tablas y datos estructurados.</w:t>
      </w:r>
    </w:p>
    <w:p>
      <w:pPr>
        <w:spacing w:after="100" w:before="100"/>
      </w:pPr>
    </w:p>
    <w:p>
      <w:pPr>
        <w:pStyle w:val="Heading2"/>
        <w:pBdr>
          <w:bottom w:val="single" w:color="1F3A6E" w:sz="6"/>
        </w:pBdr>
        <w:spacing w:after="160" w:before="320"/>
      </w:pPr>
      <w:r>
        <w:t xml:space="preserve">20.3 Integración de IA (planificada)</w:t>
      </w:r>
    </w:p>
    <w:p>
      <w:pPr>
        <w:spacing w:after="80" w:before="80"/>
      </w:pPr>
      <w:r>
        <w:rPr>
          <w:sz w:val="22"/>
          <w:szCs w:val="22"/>
        </w:rPr>
        <w:t xml:space="preserve">El módulo está preparado para conectarse con la API de Claude (Anthropic) en sustitución de las respuestas predefinidas actuales, lo que permitirá:</w:t>
      </w:r>
    </w:p>
    <w:p>
      <w:pPr>
        <w:pStyle w:val="ListParagraph"/>
        <w:numPr>
          <w:ilvl w:val="0"/>
          <w:numId w:val="1"/>
        </w:numPr>
        <w:spacing w:after="60" w:before="60"/>
      </w:pPr>
      <w:r>
        <w:rPr>
          <w:sz w:val="22"/>
          <w:szCs w:val="22"/>
        </w:rPr>
        <w:t xml:space="preserve">Análisis en tiempo real de los datos del CRM.</w:t>
      </w:r>
    </w:p>
    <w:p>
      <w:pPr>
        <w:pStyle w:val="ListParagraph"/>
        <w:numPr>
          <w:ilvl w:val="0"/>
          <w:numId w:val="1"/>
        </w:numPr>
        <w:spacing w:after="60" w:before="60"/>
      </w:pPr>
      <w:r>
        <w:rPr>
          <w:sz w:val="22"/>
          <w:szCs w:val="22"/>
        </w:rPr>
        <w:t xml:space="preserve">Respuestas personalizadas basadas en el contexto actual del usuario.</w:t>
      </w:r>
    </w:p>
    <w:p>
      <w:pPr>
        <w:pStyle w:val="ListParagraph"/>
        <w:numPr>
          <w:ilvl w:val="0"/>
          <w:numId w:val="1"/>
        </w:numPr>
        <w:spacing w:after="60" w:before="60"/>
      </w:pPr>
      <w:r>
        <w:rPr>
          <w:sz w:val="22"/>
          <w:szCs w:val="22"/>
        </w:rPr>
        <w:t xml:space="preserve">Generación de informes narrativos automáticos.</w:t>
      </w:r>
    </w:p>
    <w:p>
      <w:pPr>
        <w:pStyle w:val="ListParagraph"/>
        <w:numPr>
          <w:ilvl w:val="0"/>
          <w:numId w:val="1"/>
        </w:numPr>
        <w:spacing w:after="60" w:before="60"/>
      </w:pPr>
      <w:r>
        <w:rPr>
          <w:sz w:val="22"/>
          <w:szCs w:val="22"/>
        </w:rPr>
        <w:t xml:space="preserve">Detección proactiva de oportunidades y alertas.</w:t>
      </w:r>
    </w:p>
    <w:p>
      <w:pPr>
        <w:spacing w:after="100" w:before="100"/>
      </w:pPr>
    </w:p>
    <w:p>
      <w:pPr>
        <w:pStyle w:val="Heading1"/>
        <w:shd w:fill="1F3A6E" w:color="1F3A6E" w:val="solid"/>
        <w:spacing w:after="200" w:before="400"/>
        <w:ind w:left="200" w:right="200"/>
        <w:rPr>
          <w:b/>
          <w:bCs/>
          <w:color w:val="FFFFFF"/>
          <w:sz w:val="28"/>
          <w:szCs w:val="28"/>
        </w:rPr>
      </w:pPr>
      <w:r>
        <w:t xml:space="preserve">21. Funcionalidades Transversales</w:t>
      </w:r>
    </w:p>
    <w:p>
      <w:pPr>
        <w:spacing w:after="100" w:before="100"/>
      </w:pPr>
    </w:p>
    <w:p>
      <w:pPr>
        <w:pStyle w:val="Heading2"/>
        <w:pBdr>
          <w:bottom w:val="single" w:color="1F3A6E" w:sz="6"/>
        </w:pBdr>
        <w:spacing w:after="160" w:before="320"/>
      </w:pPr>
      <w:r>
        <w:t xml:space="preserve">21.1 Sistema de filtros y búsqueda</w:t>
      </w:r>
    </w:p>
    <w:p>
      <w:pPr>
        <w:pStyle w:val="ListParagraph"/>
        <w:numPr>
          <w:ilvl w:val="0"/>
          <w:numId w:val="1"/>
        </w:numPr>
        <w:spacing w:after="60" w:before="60"/>
      </w:pPr>
      <w:r>
        <w:rPr>
          <w:sz w:val="22"/>
          <w:szCs w:val="22"/>
        </w:rPr>
        <w:t xml:space="preserve">Búsqueda libre en tiempo real en todas las listas.</w:t>
      </w:r>
    </w:p>
    <w:p>
      <w:pPr>
        <w:pStyle w:val="ListParagraph"/>
        <w:numPr>
          <w:ilvl w:val="0"/>
          <w:numId w:val="1"/>
        </w:numPr>
        <w:spacing w:after="60" w:before="60"/>
      </w:pPr>
      <w:r>
        <w:rPr>
          <w:sz w:val="22"/>
          <w:szCs w:val="22"/>
        </w:rPr>
        <w:t xml:space="preserve">Filtros avanzados multicritero con modal de configuración.</w:t>
      </w:r>
    </w:p>
    <w:p>
      <w:pPr>
        <w:pStyle w:val="ListParagraph"/>
        <w:numPr>
          <w:ilvl w:val="0"/>
          <w:numId w:val="1"/>
        </w:numPr>
        <w:spacing w:after="60" w:before="60"/>
      </w:pPr>
      <w:r>
        <w:rPr>
          <w:sz w:val="22"/>
          <w:szCs w:val="22"/>
        </w:rPr>
        <w:t xml:space="preserve">Indicador de filtros activos con botón de limpiar.</w:t>
      </w:r>
    </w:p>
    <w:p>
      <w:pPr>
        <w:pStyle w:val="ListParagraph"/>
        <w:numPr>
          <w:ilvl w:val="0"/>
          <w:numId w:val="1"/>
        </w:numPr>
        <w:spacing w:after="60" w:before="60"/>
      </w:pPr>
      <w:r>
        <w:rPr>
          <w:sz w:val="22"/>
          <w:szCs w:val="22"/>
        </w:rPr>
        <w:t xml:space="preserve">Ordenación por columna (ascendente/descendente).</w:t>
      </w:r>
    </w:p>
    <w:p>
      <w:pPr>
        <w:pStyle w:val="ListParagraph"/>
        <w:numPr>
          <w:ilvl w:val="0"/>
          <w:numId w:val="1"/>
        </w:numPr>
        <w:spacing w:after="60" w:before="60"/>
      </w:pPr>
      <w:r>
        <w:rPr>
          <w:sz w:val="22"/>
          <w:szCs w:val="22"/>
        </w:rPr>
        <w:t xml:space="preserve">Filtros por columna al estilo Excel (contiene, empieza por, es igual a, no contiene).</w:t>
      </w:r>
    </w:p>
    <w:p>
      <w:pPr>
        <w:spacing w:after="100" w:before="100"/>
      </w:pPr>
    </w:p>
    <w:p>
      <w:pPr>
        <w:pStyle w:val="Heading2"/>
        <w:pBdr>
          <w:bottom w:val="single" w:color="1F3A6E" w:sz="6"/>
        </w:pBdr>
        <w:spacing w:after="160" w:before="320"/>
      </w:pPr>
      <w:r>
        <w:t xml:space="preserve">21.2 Editor de columnas</w:t>
      </w:r>
    </w:p>
    <w:p>
      <w:pPr>
        <w:pStyle w:val="ListParagraph"/>
        <w:numPr>
          <w:ilvl w:val="0"/>
          <w:numId w:val="1"/>
        </w:numPr>
        <w:spacing w:after="60" w:before="60"/>
      </w:pPr>
      <w:r>
        <w:rPr>
          <w:sz w:val="22"/>
          <w:szCs w:val="22"/>
        </w:rPr>
        <w:t xml:space="preserve">Selector de columnas visibles en cada lista.</w:t>
      </w:r>
    </w:p>
    <w:p>
      <w:pPr>
        <w:pStyle w:val="ListParagraph"/>
        <w:numPr>
          <w:ilvl w:val="0"/>
          <w:numId w:val="1"/>
        </w:numPr>
        <w:spacing w:after="60" w:before="60"/>
      </w:pPr>
      <w:r>
        <w:rPr>
          <w:sz w:val="22"/>
          <w:szCs w:val="22"/>
        </w:rPr>
        <w:t xml:space="preserve">Persistencia de preferencias en localStorage (se mantiene entre sesiones).</w:t>
      </w:r>
    </w:p>
    <w:p>
      <w:pPr>
        <w:pStyle w:val="ListParagraph"/>
        <w:numPr>
          <w:ilvl w:val="0"/>
          <w:numId w:val="1"/>
        </w:numPr>
        <w:spacing w:after="60" w:before="60"/>
      </w:pPr>
      <w:r>
        <w:rPr>
          <w:sz w:val="22"/>
          <w:szCs w:val="22"/>
        </w:rPr>
        <w:t xml:space="preserve">Acciones rápidas: mostrar todas / solo las requeridas.</w:t>
      </w:r>
    </w:p>
    <w:p>
      <w:pPr>
        <w:pStyle w:val="ListParagraph"/>
        <w:numPr>
          <w:ilvl w:val="0"/>
          <w:numId w:val="1"/>
        </w:numPr>
        <w:spacing w:after="60" w:before="60"/>
      </w:pPr>
      <w:r>
        <w:rPr>
          <w:sz w:val="22"/>
          <w:szCs w:val="22"/>
        </w:rPr>
        <w:t xml:space="preserve">Columnas obligatorias y de sistema no ocultables.</w:t>
      </w:r>
    </w:p>
    <w:p>
      <w:pPr>
        <w:spacing w:after="100" w:before="100"/>
      </w:pPr>
    </w:p>
    <w:p>
      <w:pPr>
        <w:pStyle w:val="Heading2"/>
        <w:pBdr>
          <w:bottom w:val="single" w:color="1F3A6E" w:sz="6"/>
        </w:pBdr>
        <w:spacing w:after="160" w:before="320"/>
      </w:pPr>
      <w:r>
        <w:t xml:space="preserve">21.3 Franja de KPIs</w:t>
      </w:r>
    </w:p>
    <w:p>
      <w:pPr>
        <w:spacing w:after="80" w:before="80"/>
      </w:pPr>
      <w:r>
        <w:rPr>
          <w:sz w:val="22"/>
          <w:szCs w:val="22"/>
        </w:rPr>
        <w:t xml:space="preserve">Las principales listas incluyen una franja de métricas en la cabecera que muestra indicadores clave calculados en tiempo real sobre los datos filtrados:</w:t>
      </w:r>
    </w:p>
    <w:p>
      <w:pPr>
        <w:pStyle w:val="ListParagraph"/>
        <w:numPr>
          <w:ilvl w:val="0"/>
          <w:numId w:val="1"/>
        </w:numPr>
        <w:spacing w:after="60" w:before="60"/>
      </w:pPr>
      <w:r>
        <w:rPr>
          <w:sz w:val="22"/>
          <w:szCs w:val="22"/>
        </w:rPr>
        <w:t xml:space="preserve">Counts por estado (activo, en negociación, cerrado, etc.).</w:t>
      </w:r>
    </w:p>
    <w:p>
      <w:pPr>
        <w:pStyle w:val="ListParagraph"/>
        <w:numPr>
          <w:ilvl w:val="0"/>
          <w:numId w:val="1"/>
        </w:numPr>
        <w:spacing w:after="60" w:before="60"/>
      </w:pPr>
      <w:r>
        <w:rPr>
          <w:sz w:val="22"/>
          <w:szCs w:val="22"/>
        </w:rPr>
        <w:t xml:space="preserve">Totales de superficie, honorarios, renta potencial, etc.</w:t>
      </w:r>
    </w:p>
    <w:p>
      <w:pPr>
        <w:pStyle w:val="ListParagraph"/>
        <w:numPr>
          <w:ilvl w:val="0"/>
          <w:numId w:val="1"/>
        </w:numPr>
        <w:spacing w:after="60" w:before="60"/>
      </w:pPr>
      <w:r>
        <w:rPr>
          <w:sz w:val="22"/>
          <w:szCs w:val="22"/>
        </w:rPr>
        <w:t xml:space="preserve">Métricas específicas por módulo.</w:t>
      </w:r>
    </w:p>
    <w:p>
      <w:pPr>
        <w:spacing w:after="100" w:before="100"/>
      </w:pPr>
    </w:p>
    <w:p>
      <w:pPr>
        <w:pStyle w:val="Heading2"/>
        <w:pBdr>
          <w:bottom w:val="single" w:color="1F3A6E" w:sz="6"/>
        </w:pBdr>
        <w:spacing w:after="160" w:before="320"/>
      </w:pPr>
      <w:r>
        <w:t xml:space="preserve">21.4 Sistema de alertas y colores semafóricos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BF0F8" w:color="EBF0F8" w:val="solid"/>
            <w:tcMar>
              <w:top w:type="dxa" w:w="100"/>
              <w:left w:type="dxa" w:w="180"/>
              <w:bottom w:type="dxa" w:w="100"/>
              <w:right w:type="dxa" w:w="180"/>
            </w:tcMar>
          </w:tcPr>
          <w:p>
            <w:pPr>
              <w:spacing w:after="40" w:before="40"/>
            </w:pPr>
            <w:r>
              <w:rPr>
                <w:rFonts w:ascii="Consolas" w:cs="Consolas" w:eastAsia="Consolas" w:hAnsi="Consolas"/>
                <w:sz w:val="20"/>
                <w:szCs w:val="20"/>
              </w:rPr>
              <w:t xml:space="preserve">Verde   → Estado favorable (activo, ocupado, completado)</w:t>
            </w:r>
          </w:p>
          <w:p>
            <w:pPr>
              <w:spacing w:after="40" w:before="40"/>
            </w:pPr>
            <w:r>
              <w:rPr>
                <w:rFonts w:ascii="Consolas" w:cs="Consolas" w:eastAsia="Consolas" w:hAnsi="Consolas"/>
                <w:sz w:val="20"/>
                <w:szCs w:val="20"/>
              </w:rPr>
              <w:t xml:space="preserve">Ámbar   → Atención requerida (&lt;60 días, en revisión, medio interés)</w:t>
            </w:r>
          </w:p>
          <w:p>
            <w:pPr>
              <w:spacing w:after="40" w:before="40"/>
            </w:pPr>
            <w:r>
              <w:rPr>
                <w:rFonts w:ascii="Consolas" w:cs="Consolas" w:eastAsia="Consolas" w:hAnsi="Consolas"/>
                <w:sz w:val="20"/>
                <w:szCs w:val="20"/>
              </w:rPr>
              <w:t xml:space="preserve">Rojo    → Urgente (vencido, cancelado, alta prioridad, break clause próximo)</w:t>
            </w:r>
          </w:p>
          <w:p>
            <w:pPr>
              <w:spacing w:after="40" w:before="40"/>
            </w:pPr>
            <w:r>
              <w:rPr>
                <w:rFonts w:ascii="Consolas" w:cs="Consolas" w:eastAsia="Consolas" w:hAnsi="Consolas"/>
                <w:sz w:val="20"/>
                <w:szCs w:val="20"/>
              </w:rPr>
              <w:t xml:space="preserve">Gris    → Inactivo, finalizado o sin actividad reciente</w:t>
            </w:r>
          </w:p>
          <w:p>
            <w:pPr>
              <w:spacing w:after="40" w:before="40"/>
            </w:pPr>
            <w:r>
              <w:rPr>
                <w:rFonts w:ascii="Consolas" w:cs="Consolas" w:eastAsia="Consolas" w:hAnsi="Consolas"/>
                <w:sz w:val="20"/>
                <w:szCs w:val="20"/>
              </w:rPr>
              <w:t xml:space="preserve">Morado  → En negociación avanzada</w:t>
            </w:r>
          </w:p>
        </w:tc>
      </w:tr>
    </w:tbl>
    <w:p>
      <w:pPr>
        <w:spacing w:after="100" w:before="100"/>
      </w:pPr>
    </w:p>
    <w:p>
      <w:pPr>
        <w:pStyle w:val="Heading2"/>
        <w:pBdr>
          <w:bottom w:val="single" w:color="1F3A6E" w:sz="6"/>
        </w:pBdr>
        <w:spacing w:after="160" w:before="320"/>
      </w:pPr>
      <w:r>
        <w:t xml:space="preserve">21.5 Generación de documentación</w:t>
      </w:r>
    </w:p>
    <w:p>
      <w:pPr>
        <w:pStyle w:val="ListParagraph"/>
        <w:numPr>
          <w:ilvl w:val="0"/>
          <w:numId w:val="1"/>
        </w:numPr>
        <w:spacing w:after="60" w:before="60"/>
      </w:pPr>
      <w:r>
        <w:rPr>
          <w:sz w:val="22"/>
          <w:szCs w:val="22"/>
        </w:rPr>
        <w:t xml:space="preserve">PowerPoint: informes de mandato auto-generados con PptxGenJS.</w:t>
      </w:r>
    </w:p>
    <w:p>
      <w:pPr>
        <w:pStyle w:val="ListParagraph"/>
        <w:numPr>
          <w:ilvl w:val="0"/>
          <w:numId w:val="1"/>
        </w:numPr>
        <w:spacing w:after="60" w:before="60"/>
      </w:pPr>
      <w:r>
        <w:rPr>
          <w:sz w:val="22"/>
          <w:szCs w:val="22"/>
        </w:rPr>
        <w:t xml:space="preserve">Fichas comerciales de activos en formato documento.</w:t>
      </w:r>
    </w:p>
    <w:p>
      <w:pPr>
        <w:pStyle w:val="ListParagraph"/>
        <w:numPr>
          <w:ilvl w:val="0"/>
          <w:numId w:val="1"/>
        </w:numPr>
        <w:spacing w:after="60" w:before="60"/>
      </w:pPr>
      <w:r>
        <w:rPr>
          <w:sz w:val="22"/>
          <w:szCs w:val="22"/>
        </w:rPr>
        <w:t xml:space="preserve">Textos para publicación web generados automáticamente.</w:t>
      </w:r>
    </w:p>
    <w:p>
      <w:pPr>
        <w:pStyle w:val="ListParagraph"/>
        <w:numPr>
          <w:ilvl w:val="0"/>
          <w:numId w:val="1"/>
        </w:numPr>
        <w:spacing w:after="60" w:before="60"/>
      </w:pPr>
      <w:r>
        <w:rPr>
          <w:sz w:val="22"/>
          <w:szCs w:val="22"/>
        </w:rPr>
        <w:t xml:space="preserve">Word (planificado): informes de gestión y seguimiento.</w:t>
      </w:r>
    </w:p>
    <w:p>
      <w:pPr>
        <w:spacing w:after="100" w:before="100"/>
      </w:pPr>
    </w:p>
    <w:p>
      <w:pPr>
        <w:pStyle w:val="Heading2"/>
        <w:pBdr>
          <w:bottom w:val="single" w:color="1F3A6E" w:sz="6"/>
        </w:pBdr>
        <w:spacing w:after="160" w:before="320"/>
      </w:pPr>
      <w:r>
        <w:t xml:space="preserve">21.6 Gestión documental</w:t>
      </w:r>
    </w:p>
    <w:p>
      <w:pPr>
        <w:pStyle w:val="ListParagraph"/>
        <w:numPr>
          <w:ilvl w:val="0"/>
          <w:numId w:val="1"/>
        </w:numPr>
        <w:spacing w:after="60" w:before="60"/>
      </w:pPr>
      <w:r>
        <w:rPr>
          <w:sz w:val="22"/>
          <w:szCs w:val="22"/>
        </w:rPr>
        <w:t xml:space="preserve">Repositorio de documentos adjunto a cada ficha.</w:t>
      </w:r>
    </w:p>
    <w:p>
      <w:pPr>
        <w:pStyle w:val="ListParagraph"/>
        <w:numPr>
          <w:ilvl w:val="0"/>
          <w:numId w:val="1"/>
        </w:numPr>
        <w:spacing w:after="60" w:before="60"/>
      </w:pPr>
      <w:r>
        <w:rPr>
          <w:sz w:val="22"/>
          <w:szCs w:val="22"/>
        </w:rPr>
        <w:t xml:space="preserve">Tipos de documento: planos, memorias, certificados, contratos, NDAs.</w:t>
      </w:r>
    </w:p>
    <w:p>
      <w:pPr>
        <w:pStyle w:val="ListParagraph"/>
        <w:numPr>
          <w:ilvl w:val="0"/>
          <w:numId w:val="1"/>
        </w:numPr>
        <w:spacing w:after="60" w:before="60"/>
      </w:pPr>
      <w:r>
        <w:rPr>
          <w:sz w:val="22"/>
          <w:szCs w:val="22"/>
        </w:rPr>
        <w:t xml:space="preserve">Gestión de accesos por confidencialidad (NDA por usuario en ofertas).</w:t>
      </w:r>
    </w:p>
    <w:p>
      <w:pPr>
        <w:spacing w:after="100" w:before="100"/>
      </w:pPr>
    </w:p>
    <w:p>
      <w:pPr>
        <w:pStyle w:val="Heading1"/>
        <w:shd w:fill="1F3A6E" w:color="1F3A6E" w:val="solid"/>
        <w:spacing w:after="200" w:before="400"/>
        <w:ind w:left="200" w:right="200"/>
        <w:rPr>
          <w:b/>
          <w:bCs/>
          <w:color w:val="FFFFFF"/>
          <w:sz w:val="28"/>
          <w:szCs w:val="28"/>
        </w:rPr>
      </w:pPr>
      <w:r>
        <w:t xml:space="preserve">22. Integraciones</w:t>
      </w:r>
    </w:p>
    <w:p>
      <w:pPr>
        <w:spacing w:after="100" w:before="100"/>
      </w:pPr>
    </w:p>
    <w:p>
      <w:pPr>
        <w:pStyle w:val="Heading2"/>
        <w:pBdr>
          <w:bottom w:val="single" w:color="1F3A6E" w:sz="6"/>
        </w:pBdr>
        <w:spacing w:after="160" w:before="320"/>
      </w:pPr>
      <w:r>
        <w:t xml:space="preserve">22.1 Supabase (Base de datos)</w:t>
      </w:r>
    </w:p>
    <w:p>
      <w:pPr>
        <w:pStyle w:val="ListParagraph"/>
        <w:numPr>
          <w:ilvl w:val="0"/>
          <w:numId w:val="1"/>
        </w:numPr>
        <w:spacing w:after="60" w:before="60"/>
      </w:pPr>
      <w:r>
        <w:rPr>
          <w:sz w:val="22"/>
          <w:szCs w:val="22"/>
        </w:rPr>
        <w:t xml:space="preserve">PostgreSQL en la nube como backend principal.</w:t>
      </w:r>
    </w:p>
    <w:p>
      <w:pPr>
        <w:pStyle w:val="ListParagraph"/>
        <w:numPr>
          <w:ilvl w:val="0"/>
          <w:numId w:val="1"/>
        </w:numPr>
        <w:spacing w:after="60" w:before="60"/>
      </w:pPr>
      <w:r>
        <w:rPr>
          <w:sz w:val="22"/>
          <w:szCs w:val="22"/>
        </w:rPr>
        <w:t xml:space="preserve">Tabla activos activa con sincronización en tiempo real.</w:t>
      </w:r>
    </w:p>
    <w:p>
      <w:pPr>
        <w:pStyle w:val="ListParagraph"/>
        <w:numPr>
          <w:ilvl w:val="0"/>
          <w:numId w:val="1"/>
        </w:numPr>
        <w:spacing w:after="60" w:before="60"/>
      </w:pPr>
      <w:r>
        <w:rPr>
          <w:sz w:val="22"/>
          <w:szCs w:val="22"/>
        </w:rPr>
        <w:t xml:space="preserve">Migraciones de base de datos gestionadas con scripts SQL.</w:t>
      </w:r>
    </w:p>
    <w:p>
      <w:pPr>
        <w:pStyle w:val="ListParagraph"/>
        <w:numPr>
          <w:ilvl w:val="0"/>
          <w:numId w:val="1"/>
        </w:numPr>
        <w:spacing w:after="60" w:before="60"/>
      </w:pPr>
      <w:r>
        <w:rPr>
          <w:sz w:val="22"/>
          <w:szCs w:val="22"/>
        </w:rPr>
        <w:t xml:space="preserve">Expansión planificada al resto de módulos.</w:t>
      </w:r>
    </w:p>
    <w:p>
      <w:pPr>
        <w:spacing w:after="100" w:before="100"/>
      </w:pPr>
    </w:p>
    <w:p>
      <w:pPr>
        <w:pStyle w:val="Heading2"/>
        <w:pBdr>
          <w:bottom w:val="single" w:color="1F3A6E" w:sz="6"/>
        </w:pBdr>
        <w:spacing w:after="160" w:before="320"/>
      </w:pPr>
      <w:r>
        <w:t xml:space="preserve">22.2 Google Maps API</w:t>
      </w:r>
    </w:p>
    <w:p>
      <w:pPr>
        <w:pStyle w:val="ListParagraph"/>
        <w:numPr>
          <w:ilvl w:val="0"/>
          <w:numId w:val="1"/>
        </w:numPr>
        <w:spacing w:after="60" w:before="60"/>
      </w:pPr>
      <w:r>
        <w:rPr>
          <w:sz w:val="22"/>
          <w:szCs w:val="22"/>
        </w:rPr>
        <w:t xml:space="preserve">Integración completa para el módulo Mapas.</w:t>
      </w:r>
    </w:p>
    <w:p>
      <w:pPr>
        <w:pStyle w:val="ListParagraph"/>
        <w:numPr>
          <w:ilvl w:val="0"/>
          <w:numId w:val="1"/>
        </w:numPr>
        <w:spacing w:after="60" w:before="60"/>
      </w:pPr>
      <w:r>
        <w:rPr>
          <w:sz w:val="22"/>
          <w:szCs w:val="22"/>
        </w:rPr>
        <w:t xml:space="preserve">Estilos de mapa personalizados.</w:t>
      </w:r>
    </w:p>
    <w:p>
      <w:pPr>
        <w:pStyle w:val="ListParagraph"/>
        <w:numPr>
          <w:ilvl w:val="0"/>
          <w:numId w:val="1"/>
        </w:numPr>
        <w:spacing w:after="60" w:before="60"/>
      </w:pPr>
      <w:r>
        <w:rPr>
          <w:sz w:val="22"/>
          <w:szCs w:val="22"/>
        </w:rPr>
        <w:t xml:space="preserve">Herramientas de dibujo y polígonos.</w:t>
      </w:r>
    </w:p>
    <w:p>
      <w:pPr>
        <w:pStyle w:val="ListParagraph"/>
        <w:numPr>
          <w:ilvl w:val="0"/>
          <w:numId w:val="1"/>
        </w:numPr>
        <w:spacing w:after="60" w:before="60"/>
      </w:pPr>
      <w:r>
        <w:rPr>
          <w:sz w:val="22"/>
          <w:szCs w:val="22"/>
        </w:rPr>
        <w:t xml:space="preserve">Geolocalización de activos, ofertas, cuentas y demandas.</w:t>
      </w:r>
    </w:p>
    <w:p>
      <w:pPr>
        <w:spacing w:after="100" w:before="100"/>
      </w:pPr>
    </w:p>
    <w:p>
      <w:pPr>
        <w:pStyle w:val="Heading2"/>
        <w:pBdr>
          <w:bottom w:val="single" w:color="1F3A6E" w:sz="6"/>
        </w:pBdr>
        <w:spacing w:after="160" w:before="320"/>
      </w:pPr>
      <w:r>
        <w:t xml:space="preserve">22.3 Microsoft Dynamics 365 (planificado)</w:t>
      </w:r>
    </w:p>
    <w:p>
      <w:pPr>
        <w:spacing w:after="80" w:before="80"/>
      </w:pPr>
      <w:r>
        <w:rPr>
          <w:sz w:val="22"/>
          <w:szCs w:val="22"/>
        </w:rPr>
        <w:t xml:space="preserve">Integración planificada con Dynamics CRM para los módulos:</w:t>
      </w:r>
    </w:p>
    <w:p>
      <w:pPr>
        <w:pStyle w:val="ListParagraph"/>
        <w:numPr>
          <w:ilvl w:val="0"/>
          <w:numId w:val="1"/>
        </w:numPr>
        <w:spacing w:after="60" w:before="60"/>
      </w:pPr>
      <w:r>
        <w:rPr>
          <w:sz w:val="22"/>
          <w:szCs w:val="22"/>
        </w:rPr>
        <w:t xml:space="preserve">Cuentas – sincronización bidireccional con el directorio de empresas.</w:t>
      </w:r>
    </w:p>
    <w:p>
      <w:pPr>
        <w:pStyle w:val="ListParagraph"/>
        <w:numPr>
          <w:ilvl w:val="0"/>
          <w:numId w:val="1"/>
        </w:numPr>
        <w:spacing w:after="60" w:before="60"/>
      </w:pPr>
      <w:r>
        <w:rPr>
          <w:sz w:val="22"/>
          <w:szCs w:val="22"/>
        </w:rPr>
        <w:t xml:space="preserve">Contactos – personas de contacto vinculadas a cuentas.</w:t>
      </w:r>
    </w:p>
    <w:p>
      <w:pPr>
        <w:pStyle w:val="ListParagraph"/>
        <w:numPr>
          <w:ilvl w:val="0"/>
          <w:numId w:val="1"/>
        </w:numPr>
        <w:spacing w:after="60" w:before="60"/>
      </w:pPr>
      <w:r>
        <w:rPr>
          <w:sz w:val="22"/>
          <w:szCs w:val="22"/>
        </w:rPr>
        <w:t xml:space="preserve">Oportunidades – pipeline de ventas de Dynamics.</w:t>
      </w:r>
    </w:p>
    <w:p>
      <w:pPr>
        <w:pStyle w:val="ListParagraph"/>
        <w:numPr>
          <w:ilvl w:val="0"/>
          <w:numId w:val="1"/>
        </w:numPr>
        <w:spacing w:after="60" w:before="60"/>
      </w:pPr>
      <w:r>
        <w:rPr>
          <w:sz w:val="22"/>
          <w:szCs w:val="22"/>
        </w:rPr>
        <w:t xml:space="preserve">Transacción / Instrucción – cierre formal de operaciones.</w:t>
      </w:r>
    </w:p>
    <w:p>
      <w:pPr>
        <w:spacing w:after="100" w:before="100"/>
      </w:pPr>
    </w:p>
    <w:p>
      <w:pPr>
        <w:pStyle w:val="Heading2"/>
        <w:pBdr>
          <w:bottom w:val="single" w:color="1F3A6E" w:sz="6"/>
        </w:pBdr>
        <w:spacing w:after="160" w:before="320"/>
      </w:pPr>
      <w:r>
        <w:t xml:space="preserve">22.4 Claude API / Anthropic (planificado)</w:t>
      </w:r>
    </w:p>
    <w:p>
      <w:pPr>
        <w:pStyle w:val="ListParagraph"/>
        <w:numPr>
          <w:ilvl w:val="0"/>
          <w:numId w:val="1"/>
        </w:numPr>
        <w:spacing w:after="60" w:before="60"/>
      </w:pPr>
      <w:r>
        <w:rPr>
          <w:sz w:val="22"/>
          <w:szCs w:val="22"/>
        </w:rPr>
        <w:t xml:space="preserve">Alimentar el módulo Inteligencia Comercial con IA real.</w:t>
      </w:r>
    </w:p>
    <w:p>
      <w:pPr>
        <w:pStyle w:val="ListParagraph"/>
        <w:numPr>
          <w:ilvl w:val="0"/>
          <w:numId w:val="1"/>
        </w:numPr>
        <w:spacing w:after="60" w:before="60"/>
      </w:pPr>
      <w:r>
        <w:rPr>
          <w:sz w:val="22"/>
          <w:szCs w:val="22"/>
        </w:rPr>
        <w:t xml:space="preserve">Análisis dinámico de datos del CRM.</w:t>
      </w:r>
    </w:p>
    <w:p>
      <w:pPr>
        <w:pStyle w:val="ListParagraph"/>
        <w:numPr>
          <w:ilvl w:val="0"/>
          <w:numId w:val="1"/>
        </w:numPr>
        <w:spacing w:after="60" w:before="60"/>
      </w:pPr>
      <w:r>
        <w:rPr>
          <w:sz w:val="22"/>
          <w:szCs w:val="22"/>
        </w:rPr>
        <w:t xml:space="preserve">Generación automática de textos comerciales y narrativas.</w:t>
      </w:r>
    </w:p>
    <w:p>
      <w:pPr>
        <w:spacing w:after="100" w:before="100"/>
      </w:pPr>
    </w:p>
    <w:p>
      <w:pPr>
        <w:pStyle w:val="Heading1"/>
        <w:shd w:fill="1F3A6E" w:color="1F3A6E" w:val="solid"/>
        <w:spacing w:after="200" w:before="400"/>
        <w:ind w:left="200" w:right="200"/>
        <w:rPr>
          <w:b/>
          <w:bCs/>
          <w:color w:val="FFFFFF"/>
          <w:sz w:val="28"/>
          <w:szCs w:val="28"/>
        </w:rPr>
      </w:pPr>
      <w:r>
        <w:t xml:space="preserve">23. Módulos en Desarrollo y Planificados</w:t>
      </w:r>
    </w:p>
    <w:p>
      <w:pPr>
        <w:spacing w:after="100" w:before="100"/>
      </w:pPr>
    </w:p>
    <w:p>
      <w:pPr>
        <w:pStyle w:val="Heading2"/>
        <w:pBdr>
          <w:bottom w:val="single" w:color="1F3A6E" w:sz="6"/>
        </w:pBdr>
        <w:spacing w:after="160" w:before="320"/>
      </w:pPr>
      <w:r>
        <w:t xml:space="preserve">23.1 Paneles (Dashboard)</w:t>
      </w:r>
    </w:p>
    <w:p>
      <w:pPr>
        <w:spacing w:after="80" w:before="80"/>
      </w:pPr>
      <w:r>
        <w:rPr>
          <w:sz w:val="22"/>
          <w:szCs w:val="22"/>
        </w:rPr>
        <w:t xml:space="preserve">Dashboard ejecutivo con indicadores globales del negocio. Planificado como vista de inicio por defecto. Incluirá:</w:t>
      </w:r>
    </w:p>
    <w:p>
      <w:pPr>
        <w:pStyle w:val="ListParagraph"/>
        <w:numPr>
          <w:ilvl w:val="0"/>
          <w:numId w:val="1"/>
        </w:numPr>
        <w:spacing w:after="60" w:before="60"/>
      </w:pPr>
      <w:r>
        <w:rPr>
          <w:sz w:val="22"/>
          <w:szCs w:val="22"/>
        </w:rPr>
        <w:t xml:space="preserve">Resumen de actividad del día / semana.</w:t>
      </w:r>
    </w:p>
    <w:p>
      <w:pPr>
        <w:pStyle w:val="ListParagraph"/>
        <w:numPr>
          <w:ilvl w:val="0"/>
          <w:numId w:val="1"/>
        </w:numPr>
        <w:spacing w:after="60" w:before="60"/>
      </w:pPr>
      <w:r>
        <w:rPr>
          <w:sz w:val="22"/>
          <w:szCs w:val="22"/>
        </w:rPr>
        <w:t xml:space="preserve">Pipeline comercial por etapas.</w:t>
      </w:r>
    </w:p>
    <w:p>
      <w:pPr>
        <w:pStyle w:val="ListParagraph"/>
        <w:numPr>
          <w:ilvl w:val="0"/>
          <w:numId w:val="1"/>
        </w:numPr>
        <w:spacing w:after="60" w:before="60"/>
      </w:pPr>
      <w:r>
        <w:rPr>
          <w:sz w:val="22"/>
          <w:szCs w:val="22"/>
        </w:rPr>
        <w:t xml:space="preserve">KPIs de equipo: m² gestionados, operaciones, honorarios.</w:t>
      </w:r>
    </w:p>
    <w:p>
      <w:pPr>
        <w:pStyle w:val="ListParagraph"/>
        <w:numPr>
          <w:ilvl w:val="0"/>
          <w:numId w:val="1"/>
        </w:numPr>
        <w:spacing w:after="60" w:before="60"/>
      </w:pPr>
      <w:r>
        <w:rPr>
          <w:sz w:val="22"/>
          <w:szCs w:val="22"/>
        </w:rPr>
        <w:t xml:space="preserve">Alertas activas: mandatos por vencer, break clauses, demandas sin actividad.</w:t>
      </w:r>
    </w:p>
    <w:p>
      <w:pPr>
        <w:pStyle w:val="ListParagraph"/>
        <w:numPr>
          <w:ilvl w:val="0"/>
          <w:numId w:val="1"/>
        </w:numPr>
        <w:spacing w:after="60" w:before="60"/>
      </w:pPr>
      <w:r>
        <w:rPr>
          <w:sz w:val="22"/>
          <w:szCs w:val="22"/>
        </w:rPr>
        <w:t xml:space="preserve">Gráficos de evolución temporal.</w:t>
      </w:r>
    </w:p>
    <w:p>
      <w:pPr>
        <w:spacing w:after="100" w:before="100"/>
      </w:pPr>
    </w:p>
    <w:p>
      <w:pPr>
        <w:pStyle w:val="Heading2"/>
        <w:pBdr>
          <w:bottom w:val="single" w:color="1F3A6E" w:sz="6"/>
        </w:pBdr>
        <w:spacing w:after="160" w:before="320"/>
      </w:pPr>
      <w:r>
        <w:t xml:space="preserve">23.2 Vencimientos</w:t>
      </w:r>
    </w:p>
    <w:p>
      <w:pPr>
        <w:spacing w:after="80" w:before="80"/>
      </w:pPr>
      <w:r>
        <w:rPr>
          <w:sz w:val="22"/>
          <w:szCs w:val="22"/>
        </w:rPr>
        <w:t xml:space="preserve">Vista especializada en contratos próximos a vencer para maximizar las oportunidades de renovación y recomercialización:</w:t>
      </w:r>
    </w:p>
    <w:p>
      <w:pPr>
        <w:pStyle w:val="ListParagraph"/>
        <w:numPr>
          <w:ilvl w:val="0"/>
          <w:numId w:val="1"/>
        </w:numPr>
        <w:spacing w:after="60" w:before="60"/>
      </w:pPr>
      <w:r>
        <w:rPr>
          <w:sz w:val="22"/>
          <w:szCs w:val="22"/>
        </w:rPr>
        <w:t xml:space="preserve">Lista consolidada de vencimientos de arrendatarios.</w:t>
      </w:r>
    </w:p>
    <w:p>
      <w:pPr>
        <w:pStyle w:val="ListParagraph"/>
        <w:numPr>
          <w:ilvl w:val="0"/>
          <w:numId w:val="1"/>
        </w:numPr>
        <w:spacing w:after="60" w:before="60"/>
      </w:pPr>
      <w:r>
        <w:rPr>
          <w:sz w:val="22"/>
          <w:szCs w:val="22"/>
        </w:rPr>
        <w:t xml:space="preserve">Filtros por plazo (próximos 30, 60, 90, 180 días).</w:t>
      </w:r>
    </w:p>
    <w:p>
      <w:pPr>
        <w:pStyle w:val="ListParagraph"/>
        <w:numPr>
          <w:ilvl w:val="0"/>
          <w:numId w:val="1"/>
        </w:numPr>
        <w:spacing w:after="60" w:before="60"/>
      </w:pPr>
      <w:r>
        <w:rPr>
          <w:sz w:val="22"/>
          <w:szCs w:val="22"/>
        </w:rPr>
        <w:t xml:space="preserve">Alertas de break clauses y opciones de prórroga.</w:t>
      </w:r>
    </w:p>
    <w:p>
      <w:pPr>
        <w:pStyle w:val="ListParagraph"/>
        <w:numPr>
          <w:ilvl w:val="0"/>
          <w:numId w:val="1"/>
        </w:numPr>
        <w:spacing w:after="60" w:before="60"/>
      </w:pPr>
      <w:r>
        <w:rPr>
          <w:sz w:val="22"/>
          <w:szCs w:val="22"/>
        </w:rPr>
        <w:t xml:space="preserve">Acciones rápidas de contacto y seguimiento.</w:t>
      </w:r>
    </w:p>
    <w:p>
      <w:pPr>
        <w:spacing w:after="100" w:before="100"/>
      </w:pPr>
    </w:p>
    <w:p>
      <w:pPr>
        <w:pStyle w:val="Heading2"/>
        <w:pBdr>
          <w:bottom w:val="single" w:color="1F3A6E" w:sz="6"/>
        </w:pBdr>
        <w:spacing w:after="160" w:before="320"/>
      </w:pPr>
      <w:r>
        <w:t xml:space="preserve">23.3 Cuentas y Contactos (Dynamics)</w:t>
      </w:r>
    </w:p>
    <w:p>
      <w:pPr>
        <w:spacing w:after="80" w:before="80"/>
      </w:pPr>
      <w:r>
        <w:rPr>
          <w:sz w:val="22"/>
          <w:szCs w:val="22"/>
        </w:rPr>
        <w:t xml:space="preserve">Directorio completo de empresas y personas de contacto sincronizado con Microsoft Dynamics 365.</w:t>
      </w:r>
    </w:p>
    <w:p>
      <w:pPr>
        <w:spacing w:after="100" w:before="100"/>
      </w:pPr>
    </w:p>
    <w:p>
      <w:pPr>
        <w:pStyle w:val="Heading2"/>
        <w:pBdr>
          <w:bottom w:val="single" w:color="1F3A6E" w:sz="6"/>
        </w:pBdr>
        <w:spacing w:after="160" w:before="320"/>
      </w:pPr>
      <w:r>
        <w:t xml:space="preserve">23.4 Oportunidades e Instrucción (Dynamics)</w:t>
      </w:r>
    </w:p>
    <w:p>
      <w:pPr>
        <w:spacing w:after="80" w:before="80"/>
      </w:pPr>
      <w:r>
        <w:rPr>
          <w:sz w:val="22"/>
          <w:szCs w:val="22"/>
        </w:rPr>
        <w:t xml:space="preserve">Gestión de oportunidades en la etapa final del ciclo comercial y registro formal de instrucciones notariales.</w:t>
      </w:r>
    </w:p>
    <w:p>
      <w:pPr>
        <w:spacing w:after="100" w:before="100"/>
      </w:pPr>
    </w:p>
    <w:p>
      <w:pPr>
        <w:pStyle w:val="Heading2"/>
        <w:pBdr>
          <w:bottom w:val="single" w:color="1F3A6E" w:sz="6"/>
        </w:pBdr>
        <w:spacing w:after="160" w:before="320"/>
      </w:pPr>
      <w:r>
        <w:t xml:space="preserve">23.5 Exportación completa</w:t>
      </w:r>
    </w:p>
    <w:p>
      <w:pPr>
        <w:spacing w:after="80" w:before="80"/>
      </w:pPr>
      <w:r>
        <w:rPr>
          <w:sz w:val="22"/>
          <w:szCs w:val="22"/>
        </w:rPr>
        <w:t xml:space="preserve">Los botones de exportación están presentes en todas las listas pero pendientes de implementación backend:</w:t>
      </w:r>
    </w:p>
    <w:p>
      <w:pPr>
        <w:pStyle w:val="ListParagraph"/>
        <w:numPr>
          <w:ilvl w:val="0"/>
          <w:numId w:val="1"/>
        </w:numPr>
        <w:spacing w:after="60" w:before="60"/>
      </w:pPr>
      <w:r>
        <w:rPr>
          <w:sz w:val="22"/>
          <w:szCs w:val="22"/>
        </w:rPr>
        <w:t xml:space="preserve">Exportación a Excel/CSV de cualquier lista.</w:t>
      </w:r>
    </w:p>
    <w:p>
      <w:pPr>
        <w:pStyle w:val="ListParagraph"/>
        <w:numPr>
          <w:ilvl w:val="0"/>
          <w:numId w:val="1"/>
        </w:numPr>
        <w:spacing w:after="60" w:before="60"/>
      </w:pPr>
      <w:r>
        <w:rPr>
          <w:sz w:val="22"/>
          <w:szCs w:val="22"/>
        </w:rPr>
        <w:t xml:space="preserve">Exportación a Word de fichas individuales.</w:t>
      </w:r>
    </w:p>
    <w:p>
      <w:pPr>
        <w:pStyle w:val="ListParagraph"/>
        <w:numPr>
          <w:ilvl w:val="0"/>
          <w:numId w:val="1"/>
        </w:numPr>
        <w:spacing w:after="60" w:before="60"/>
      </w:pPr>
      <w:r>
        <w:rPr>
          <w:sz w:val="22"/>
          <w:szCs w:val="22"/>
        </w:rPr>
        <w:t xml:space="preserve">Informes consolidados de zona, portfolio o equipo.</w:t>
      </w:r>
    </w:p>
    <w:p>
      <w:pPr>
        <w:spacing w:after="100" w:before="100"/>
      </w:pPr>
    </w:p>
    <w:p>
      <w:pPr>
        <w:pStyle w:val="Heading2"/>
        <w:pBdr>
          <w:bottom w:val="single" w:color="1F3A6E" w:sz="6"/>
        </w:pBdr>
        <w:spacing w:after="160" w:before="320"/>
      </w:pPr>
      <w:r>
        <w:t xml:space="preserve">23.6 Internacionalización (i18n)</w:t>
      </w:r>
    </w:p>
    <w:p>
      <w:pPr>
        <w:spacing w:after="80" w:before="80"/>
      </w:pPr>
      <w:r>
        <w:rPr>
          <w:sz w:val="22"/>
          <w:szCs w:val="22"/>
        </w:rPr>
        <w:t xml:space="preserve">El componente LanguageToggle está presente en el Topbar para cambio de idioma. La funcionalidad completa de traducción está planificada para soporte multiidioma (ES/EN).</w:t>
      </w:r>
    </w:p>
    <w:p>
      <w:pPr>
        <w:spacing w:after="100" w:before="100"/>
      </w:pPr>
    </w:p>
    <w:p>
      <w:pPr>
        <w:pStyle w:val="Heading1"/>
        <w:shd w:fill="1F3A6E" w:color="1F3A6E" w:val="solid"/>
        <w:spacing w:after="200" w:before="400"/>
        <w:ind w:left="200" w:right="200"/>
        <w:rPr>
          <w:b/>
          <w:bCs/>
          <w:color w:val="FFFFFF"/>
          <w:sz w:val="28"/>
          <w:szCs w:val="28"/>
        </w:rPr>
      </w:pPr>
      <w:r>
        <w:t xml:space="preserve">24. Seguridad y Control de Accesos</w:t>
      </w:r>
    </w:p>
    <w:p>
      <w:pPr>
        <w:pStyle w:val="ListParagraph"/>
        <w:numPr>
          <w:ilvl w:val="0"/>
          <w:numId w:val="1"/>
        </w:numPr>
        <w:spacing w:after="60" w:before="60"/>
      </w:pPr>
      <w:r>
        <w:rPr>
          <w:sz w:val="22"/>
          <w:szCs w:val="22"/>
        </w:rPr>
        <w:t xml:space="preserve">Gestión de confidencialidad por registro (NDA por usuario en fichas de oferta).</w:t>
      </w:r>
    </w:p>
    <w:p>
      <w:pPr>
        <w:pStyle w:val="ListParagraph"/>
        <w:numPr>
          <w:ilvl w:val="0"/>
          <w:numId w:val="1"/>
        </w:numPr>
        <w:spacing w:after="60" w:before="60"/>
      </w:pPr>
      <w:r>
        <w:rPr>
          <w:sz w:val="22"/>
          <w:szCs w:val="22"/>
        </w:rPr>
        <w:t xml:space="preserve">Control de acceso a documentos sensibles.</w:t>
      </w:r>
    </w:p>
    <w:p>
      <w:pPr>
        <w:pStyle w:val="ListParagraph"/>
        <w:numPr>
          <w:ilvl w:val="0"/>
          <w:numId w:val="1"/>
        </w:numPr>
        <w:spacing w:after="60" w:before="60"/>
      </w:pPr>
      <w:r>
        <w:rPr>
          <w:sz w:val="22"/>
          <w:szCs w:val="22"/>
        </w:rPr>
        <w:t xml:space="preserve">Trazabilidad de modificaciones (creado por / modificado por) en todos los módulos.</w:t>
      </w:r>
    </w:p>
    <w:p>
      <w:pPr>
        <w:pStyle w:val="ListParagraph"/>
        <w:numPr>
          <w:ilvl w:val="0"/>
          <w:numId w:val="1"/>
        </w:numPr>
        <w:spacing w:after="60" w:before="60"/>
      </w:pPr>
      <w:r>
        <w:rPr>
          <w:sz w:val="22"/>
          <w:szCs w:val="22"/>
        </w:rPr>
        <w:t xml:space="preserve">Autenticación gestionada a través de Supabase Auth (planificado).</w:t>
      </w:r>
    </w:p>
    <w:p>
      <w:pPr>
        <w:pStyle w:val="ListParagraph"/>
        <w:numPr>
          <w:ilvl w:val="0"/>
          <w:numId w:val="1"/>
        </w:numPr>
        <w:spacing w:after="60" w:before="60"/>
      </w:pPr>
      <w:r>
        <w:rPr>
          <w:sz w:val="22"/>
          <w:szCs w:val="22"/>
        </w:rPr>
        <w:t xml:space="preserve">Roles de usuario: consultor, responsable de equipo, administrador (planificado).</w:t>
      </w:r>
    </w:p>
    <w:p>
      <w:pPr>
        <w:spacing w:after="100" w:before="100"/>
      </w:pPr>
    </w:p>
    <w:p>
      <w:pPr>
        <w:pStyle w:val="Heading1"/>
        <w:shd w:fill="1F3A6E" w:color="1F3A6E" w:val="solid"/>
        <w:spacing w:after="200" w:before="400"/>
        <w:ind w:left="200" w:right="200"/>
        <w:rPr>
          <w:b/>
          <w:bCs/>
          <w:color w:val="FFFFFF"/>
          <w:sz w:val="28"/>
          <w:szCs w:val="28"/>
        </w:rPr>
      </w:pPr>
      <w:r>
        <w:t xml:space="preserve">25. Sistema de Diseño y Experiencia de Usuario</w:t>
      </w:r>
    </w:p>
    <w:p>
      <w:pPr>
        <w:spacing w:after="100" w:before="100"/>
      </w:pPr>
    </w:p>
    <w:p>
      <w:pPr>
        <w:pStyle w:val="Heading2"/>
        <w:pBdr>
          <w:bottom w:val="single" w:color="1F3A6E" w:sz="6"/>
        </w:pBdr>
        <w:spacing w:after="160" w:before="320"/>
      </w:pPr>
      <w:r>
        <w:t xml:space="preserve">25.1 Principios de diseño</w:t>
      </w:r>
    </w:p>
    <w:p>
      <w:pPr>
        <w:pStyle w:val="ListParagraph"/>
        <w:numPr>
          <w:ilvl w:val="0"/>
          <w:numId w:val="1"/>
        </w:numPr>
        <w:spacing w:after="60" w:before="60"/>
      </w:pPr>
      <w:r>
        <w:rPr>
          <w:sz w:val="22"/>
          <w:szCs w:val="22"/>
        </w:rPr>
        <w:t xml:space="preserve">Desktop-first: optimizado para uso en pantallas grandes de escritorio.</w:t>
      </w:r>
    </w:p>
    <w:p>
      <w:pPr>
        <w:pStyle w:val="ListParagraph"/>
        <w:numPr>
          <w:ilvl w:val="0"/>
          <w:numId w:val="1"/>
        </w:numPr>
        <w:spacing w:after="60" w:before="60"/>
      </w:pPr>
      <w:r>
        <w:rPr>
          <w:sz w:val="22"/>
          <w:szCs w:val="22"/>
        </w:rPr>
        <w:t xml:space="preserve">Densidad de información alta: tablas compactas con mucha información visible.</w:t>
      </w:r>
    </w:p>
    <w:p>
      <w:pPr>
        <w:pStyle w:val="ListParagraph"/>
        <w:numPr>
          <w:ilvl w:val="0"/>
          <w:numId w:val="1"/>
        </w:numPr>
        <w:spacing w:after="60" w:before="60"/>
      </w:pPr>
      <w:r>
        <w:rPr>
          <w:sz w:val="22"/>
          <w:szCs w:val="22"/>
        </w:rPr>
        <w:t xml:space="preserve">Consistencia: mismos patrones de filtro, búsqueda y navegación en todos los módulos.</w:t>
      </w:r>
    </w:p>
    <w:p>
      <w:pPr>
        <w:pStyle w:val="ListParagraph"/>
        <w:numPr>
          <w:ilvl w:val="0"/>
          <w:numId w:val="1"/>
        </w:numPr>
        <w:spacing w:after="60" w:before="60"/>
      </w:pPr>
      <w:r>
        <w:rPr>
          <w:sz w:val="22"/>
          <w:szCs w:val="22"/>
        </w:rPr>
        <w:t xml:space="preserve">Feedback visual: estados con colores, badges y animaciones de estado.</w:t>
      </w:r>
    </w:p>
    <w:p>
      <w:pPr>
        <w:spacing w:after="100" w:before="100"/>
      </w:pPr>
    </w:p>
    <w:p>
      <w:pPr>
        <w:pStyle w:val="Heading2"/>
        <w:pBdr>
          <w:bottom w:val="single" w:color="1F3A6E" w:sz="6"/>
        </w:pBdr>
        <w:spacing w:after="160" w:before="320"/>
      </w:pPr>
      <w:r>
        <w:t xml:space="preserve">25.2 Variables de diseño</w:t>
      </w:r>
    </w:p>
    <w:p>
      <w:pPr>
        <w:spacing w:after="80" w:before="80"/>
      </w:pPr>
      <w:r>
        <w:rPr>
          <w:sz w:val="22"/>
          <w:szCs w:val="22"/>
        </w:rPr>
        <w:t xml:space="preserve">El sistema de diseño se basa en variables CSS centralizadas:</w:t>
      </w:r>
    </w:p>
    <w:p>
      <w:pPr>
        <w:pStyle w:val="ListParagraph"/>
        <w:numPr>
          <w:ilvl w:val="0"/>
          <w:numId w:val="1"/>
        </w:numPr>
        <w:spacing w:after="60" w:before="60"/>
      </w:pPr>
      <w:r>
        <w:rPr>
          <w:sz w:val="22"/>
          <w:szCs w:val="22"/>
        </w:rPr>
        <w:t xml:space="preserve">Paleta de color: accent (azul corporativo), green, red, amber, purple, teal.</w:t>
      </w:r>
    </w:p>
    <w:p>
      <w:pPr>
        <w:pStyle w:val="ListParagraph"/>
        <w:numPr>
          <w:ilvl w:val="0"/>
          <w:numId w:val="1"/>
        </w:numPr>
        <w:spacing w:after="60" w:before="60"/>
      </w:pPr>
      <w:r>
        <w:rPr>
          <w:sz w:val="22"/>
          <w:szCs w:val="22"/>
        </w:rPr>
        <w:t xml:space="preserve">Tipografía: Calibri / sistema con fuente monoespaciada para códigos.</w:t>
      </w:r>
    </w:p>
    <w:p>
      <w:pPr>
        <w:pStyle w:val="ListParagraph"/>
        <w:numPr>
          <w:ilvl w:val="0"/>
          <w:numId w:val="1"/>
        </w:numPr>
        <w:spacing w:after="60" w:before="60"/>
      </w:pPr>
      <w:r>
        <w:rPr>
          <w:sz w:val="22"/>
          <w:szCs w:val="22"/>
        </w:rPr>
        <w:t xml:space="preserve">Componentes reutilizables: .main-tbl, .tag, .kpi-strip, .ficha-wrap, .list-toolbar.</w:t>
      </w:r>
    </w:p>
    <w:p>
      <w:pPr>
        <w:spacing w:after="100" w:before="100"/>
      </w:pPr>
    </w:p>
    <w:p>
      <w:pPr>
        <w:pageBreakBefore/>
      </w:pPr>
    </w:p>
    <w:p>
      <w:pPr>
        <w:spacing w:after="400" w:before="2000"/>
        <w:jc w:val="center"/>
      </w:pPr>
      <w:r>
        <w:rPr>
          <w:i/>
          <w:iCs/>
          <w:color w:val="999999"/>
          <w:sz w:val="22"/>
          <w:szCs w:val="22"/>
        </w:rPr>
        <w:t xml:space="preserve">— Fin del documento —</w:t>
      </w:r>
    </w:p>
    <w:p>
      <w:pPr>
        <w:jc w:val="center"/>
      </w:pPr>
      <w:r>
        <w:rPr>
          <w:color w:val="AAAAAA"/>
          <w:sz w:val="20"/>
          <w:szCs w:val="20"/>
        </w:rPr>
        <w:t xml:space="preserve">PDB CRM · Savills · Abril 2026</w:t>
      </w:r>
    </w:p>
    <w:sectPr>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200" w:before="400"/>
    </w:pPr>
    <w:rPr>
      <w:rFonts w:ascii="Calibri" w:cs="Calibri" w:eastAsia="Calibri" w:hAnsi="Calibri"/>
      <w:b/>
      <w:bCs/>
      <w:color w:val="FFFFFF"/>
      <w:sz w:val="32"/>
      <w:szCs w:val="32"/>
    </w:rPr>
  </w:style>
  <w:style w:type="paragraph" w:styleId="Heading2">
    <w:name w:val="Heading 2"/>
    <w:pPr>
      <w:spacing w:after="140" w:before="300"/>
    </w:pPr>
    <w:rPr>
      <w:rFonts w:ascii="Calibri" w:cs="Calibri" w:eastAsia="Calibri" w:hAnsi="Calibri"/>
      <w:b/>
      <w:bCs/>
      <w:color w:val="1F3A6E"/>
      <w:sz w:val="26"/>
      <w:szCs w:val="26"/>
    </w:rPr>
  </w:style>
  <w:style w:type="paragraph" w:styleId="Heading3">
    <w:name w:val="Heading 3"/>
    <w:pPr>
      <w:spacing w:after="100" w:before="200"/>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Funcionalidades – PDB CRM</dc:title>
  <dc:creator>PDB CRM – Savills</dc:creator>
  <dc:description>Documento técnico y funcional completo del sistema PDB CRM</dc:description>
  <cp:lastModifiedBy>Un-named</cp:lastModifiedBy>
  <cp:revision>1</cp:revision>
  <dcterms:created xsi:type="dcterms:W3CDTF">2026-04-09T08:01:39.114Z</dcterms:created>
  <dcterms:modified xsi:type="dcterms:W3CDTF">2026-04-09T08:01:39.115Z</dcterms:modified>
</cp:coreProperties>
</file>

<file path=docProps/custom.xml><?xml version="1.0" encoding="utf-8"?>
<Properties xmlns="http://schemas.openxmlformats.org/officeDocument/2006/custom-properties" xmlns:vt="http://schemas.openxmlformats.org/officeDocument/2006/docPropsVTypes"/>
</file>