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Adarsh n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SMS: random variate generation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DataCamp:Working with class system in Pyhton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Datacamp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473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1:C Program to create Singly Liked List with n elements and reverse the elements using C.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2:Python program in number right angled triangle.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Adarsh_N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305425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286077" cy="2528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77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