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23"/>
        <w:gridCol w:w="1335"/>
        <w:gridCol w:w="3749"/>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3</w:t>
            </w:r>
            <w:r>
              <w:rPr>
                <w:rFonts w:ascii="Calibri" w:cs="Calibri" w:hAnsi="Calibri"/>
                <w:b/>
                <w:bCs/>
                <w:color w:val="000000"/>
                <w:sz w:val="24"/>
                <w:szCs w:val="24"/>
              </w:rPr>
              <w:t>-07-</w:t>
            </w:r>
            <w:r>
              <w:rPr>
                <w:rFonts w:ascii="Calibri" w:cs="Calibri" w:hAnsi="Calibri"/>
                <w:b/>
                <w:bCs/>
                <w:color w:val="000000"/>
                <w:sz w:val="24"/>
                <w:szCs w:val="24"/>
              </w:rPr>
              <w:t xml:space="preserve">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 Madiwalar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46</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202124"/>
                <w:sz w:val="24"/>
                <w:szCs w:val="24"/>
                <w:shd w:val="clear" w:color="auto" w:fill="ffffff"/>
              </w:rPr>
              <w:t>How to develop Pythonic coding rather than Python coding</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Akshata-course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L="0" distT="0" distB="0" distR="0">
                  <wp:extent cx="4112895" cy="2279650"/>
                  <wp:effectExtent l="0" t="0" r="1905"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6871" r="0" b="57311"/>
                          <a:stretch/>
                        </pic:blipFill>
                        <pic:spPr>
                          <a:xfrm rot="0">
                            <a:off x="0" y="0"/>
                            <a:ext cx="4112895" cy="2279650"/>
                          </a:xfrm>
                          <a:prstGeom prst="rect"/>
                          <a:ln>
                            <a:noFill/>
                          </a:ln>
                        </pic:spPr>
                      </pic:pic>
                    </a:graphicData>
                  </a:graphic>
                </wp:inline>
              </w:drawing>
            </w:r>
          </w:p>
          <w:p>
            <w:pPr>
              <w:pStyle w:val="style0"/>
              <w:rPr>
                <w:rFonts w:ascii="Calibri" w:cs="Calibri" w:hAnsi="Calibri"/>
                <w:b/>
                <w:bCs/>
                <w:color w:val="000000"/>
                <w:sz w:val="24"/>
                <w:szCs w:val="24"/>
              </w:rPr>
            </w:pPr>
          </w:p>
          <w:p>
            <w:pPr>
              <w:pStyle w:val="style0"/>
              <w:rPr>
                <w:noProof/>
              </w:rPr>
            </w:pPr>
            <w:r>
              <w:rPr>
                <w:noProof/>
              </w:rPr>
              <w:drawing>
                <wp:inline distL="0" distT="0" distB="0" distR="0">
                  <wp:extent cx="4112895" cy="257810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1544" t="7540" r="-1544" b="63584"/>
                          <a:stretch/>
                        </pic:blipFill>
                        <pic:spPr>
                          <a:xfrm rot="0">
                            <a:off x="0" y="0"/>
                            <a:ext cx="4112895" cy="2578100"/>
                          </a:xfrm>
                          <a:prstGeom prst="rect"/>
                          <a:ln>
                            <a:noFill/>
                          </a:ln>
                        </pic:spPr>
                      </pic:pic>
                    </a:graphicData>
                  </a:graphic>
                </wp:inline>
              </w:drawing>
            </w: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Pr>
                <w:rFonts w:cs="Calibri"/>
                <w:b/>
                <w:bCs/>
                <w:color w:val="222222"/>
                <w:sz w:val="24"/>
                <w:szCs w:val="24"/>
                <w:shd w:val="clear" w:color="auto" w:fill="ffffff"/>
              </w:rPr>
              <w:t>analysis. Programmers can then use Python to develop parameters and other methods of analyzing that data.</w:t>
            </w:r>
          </w:p>
          <w:p>
            <w:pPr>
              <w:pStyle w:val="style0"/>
              <w:rPr>
                <w:rFonts w:cs="Calibri"/>
                <w:b/>
                <w:bCs/>
                <w:color w:val="000000"/>
                <w:sz w:val="24"/>
                <w:szCs w:val="24"/>
                <w:shd w:val="clear" w:color="auto" w:fill="ffffff"/>
              </w:rPr>
            </w:pPr>
            <w:r>
              <w:rPr>
                <w:rFonts w:cs="Calibr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pPr>
              <w:pStyle w:val="style0"/>
              <w:rPr>
                <w:rFonts w:cs="Calibri"/>
                <w:b/>
                <w:bCs/>
                <w:noProof/>
                <w:color w:val="000000"/>
                <w:sz w:val="24"/>
                <w:szCs w:val="24"/>
              </w:rPr>
            </w:pPr>
            <w:r>
              <w:rPr>
                <w:rFonts w:cs="Calibri"/>
                <w:b/>
                <w:bCs/>
                <w:color w:val="000000"/>
                <w:sz w:val="24"/>
                <w:szCs w:val="24"/>
                <w:shd w:val="clear" w:color="auto" w:fill="ffffff"/>
              </w:rPr>
              <w:t>Tuples are immutable which means you cannot update or change the values of tuple elements. You are able to take portions of existing tuples to create new tuples</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Python has six built-in types of sequences, but the most common ones are lists and tuples, which we would see in this tutorial.</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2"/>
              <w:outlineLvl w:val="1"/>
              <w:rPr>
                <w:rFonts w:ascii="Calibri" w:cs="Calibri" w:eastAsia="宋体" w:hAnsi="Calibri"/>
                <w:b/>
                <w:bCs/>
                <w:strike/>
                <w:color w:val="333333"/>
                <w:sz w:val="24"/>
                <w:szCs w:val="24"/>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nsid w:val="0000001B"/>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nsid w:val="00000020"/>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nsid w:val="00000021"/>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43c7a4b2-fb3d-46f5-a239-10da08bb2f5e"/>
    <w:basedOn w:val="style65"/>
    <w:next w:val="style4105"/>
    <w:link w:val="style4"/>
    <w:uiPriority w:val="9"/>
    <w:rPr>
      <w:rFonts w:ascii="Calibri Light" w:cs="宋体" w:eastAsia="宋体" w:hAnsi="Calibri Light"/>
      <w:i/>
      <w:iCs/>
      <w:color w:val="2e74b5"/>
    </w:rPr>
  </w:style>
  <w:style w:type="character" w:customStyle="1" w:styleId="style4106">
    <w:name w:val="Heading 3 Char_c578547b-d371-4b5b-97f9-2fb5e66443fb"/>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12886f77-b07e-4dff-a41c-8408620b5da7"/>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86c64663-e7c7-44bd-85a7-5db34a0e83e1"/>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258</Words>
  <Pages>2</Pages>
  <Characters>1333</Characters>
  <Application>WPS Office</Application>
  <DocSecurity>0</DocSecurity>
  <Paragraphs>42</Paragraphs>
  <ScaleCrop>false</ScaleCrop>
  <LinksUpToDate>false</LinksUpToDate>
  <CharactersWithSpaces>1567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2020-07-23T13:01:00Z</dcterms:created>
  <dc:creator>Parveez Shariff</dc:creator>
  <lastModifiedBy>RMX1971</lastModifiedBy>
  <lastPrinted>2020-05-19T14:14:00Z</lastPrinted>
  <dcterms:modified xsi:type="dcterms:W3CDTF">2020-07-24T10:44:09Z</dcterms:modified>
  <revision>2</revision>
</coreProperties>
</file>

<file path=docProps/custom.xml><?xml version="1.0" encoding="utf-8"?>
<Properties xmlns="http://schemas.openxmlformats.org/officeDocument/2006/custom-properties" xmlns:vt="http://schemas.openxmlformats.org/officeDocument/2006/docPropsVTypes"/>
</file>