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7D4E6C">
      <w:pPr>
        <w:spacing w:line="360" w:lineRule="auto"/>
        <w:ind w:right="-126"/>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1"/>
        <w:gridCol w:w="4008"/>
        <w:gridCol w:w="1346"/>
        <w:gridCol w:w="3651"/>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3023B3">
              <w:rPr>
                <w:rFonts w:ascii="Times New Roman" w:hAnsi="Times New Roman" w:cs="Times New Roman"/>
                <w:sz w:val="24"/>
                <w:szCs w:val="24"/>
              </w:rPr>
              <w:t>3</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w:t>
            </w:r>
            <w:r w:rsidR="003023B3">
              <w:rPr>
                <w:rFonts w:ascii="Times New Roman" w:hAnsi="Times New Roman" w:cs="Times New Roman"/>
                <w:sz w:val="24"/>
                <w:szCs w:val="24"/>
              </w:rPr>
              <w:t>ly</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3023B3" w:rsidP="007D4E6C">
            <w:pPr>
              <w:spacing w:line="360" w:lineRule="auto"/>
              <w:ind w:right="-126"/>
              <w:rPr>
                <w:rFonts w:ascii="Times New Roman" w:hAnsi="Times New Roman" w:cs="Times New Roman"/>
                <w:sz w:val="24"/>
              </w:rPr>
            </w:pPr>
            <w:r w:rsidRPr="003023B3">
              <w:rPr>
                <w:rFonts w:ascii="Times New Roman" w:hAnsi="Times New Roman" w:cs="Times New Roman"/>
                <w:sz w:val="24"/>
              </w:rPr>
              <w:t>Mathematics of machine learning-Linear algebra</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D245D8"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444887" w:rsidRDefault="0095343B" w:rsidP="007D4E6C">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70320" cy="2811780"/>
                  <wp:effectExtent l="0" t="0" r="0" b="7620"/>
                  <wp:docPr id="4" name="Picture 4" descr="C:\Users\User\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20" cy="2811780"/>
                          </a:xfrm>
                          <a:prstGeom prst="rect">
                            <a:avLst/>
                          </a:prstGeom>
                          <a:noFill/>
                          <a:ln>
                            <a:noFill/>
                          </a:ln>
                        </pic:spPr>
                      </pic:pic>
                    </a:graphicData>
                  </a:graphic>
                </wp:inline>
              </w:drawing>
            </w:r>
          </w:p>
          <w:p w:rsidR="007D4E6C" w:rsidRPr="00206C41" w:rsidRDefault="0095343B" w:rsidP="007D4E6C">
            <w:pPr>
              <w:shd w:val="clear" w:color="auto" w:fill="FFFFFF"/>
              <w:spacing w:after="300" w:line="360" w:lineRule="auto"/>
              <w:ind w:right="-126"/>
              <w:rPr>
                <w:rFonts w:ascii="Arial" w:eastAsia="Times New Roman" w:hAnsi="Arial" w:cs="Arial"/>
                <w:color w:val="3E3E3E"/>
                <w:sz w:val="24"/>
                <w:szCs w:val="24"/>
                <w:lang w:val="en-IN" w:eastAsia="en-IN"/>
              </w:rPr>
            </w:pPr>
            <w:r>
              <w:rPr>
                <w:rFonts w:ascii="Arial" w:eastAsia="Times New Roman" w:hAnsi="Arial" w:cs="Arial"/>
                <w:noProof/>
                <w:color w:val="3E3E3E"/>
                <w:sz w:val="24"/>
                <w:szCs w:val="24"/>
                <w:lang w:val="en-IN" w:eastAsia="en-IN"/>
              </w:rPr>
              <w:drawing>
                <wp:inline distT="0" distB="0" distL="0" distR="0" wp14:anchorId="2CA5F3DD">
                  <wp:extent cx="6400800"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1435" cy="2720610"/>
                          </a:xfrm>
                          <a:prstGeom prst="rect">
                            <a:avLst/>
                          </a:prstGeom>
                          <a:noFill/>
                        </pic:spPr>
                      </pic:pic>
                    </a:graphicData>
                  </a:graphic>
                </wp:inline>
              </w:drawing>
            </w:r>
          </w:p>
          <w:p w:rsidR="0095343B" w:rsidRPr="00BD6FB0" w:rsidRDefault="0095343B" w:rsidP="00BD6FB0">
            <w:pPr>
              <w:pStyle w:val="NormalWeb"/>
              <w:shd w:val="clear" w:color="auto" w:fill="FFFFFF"/>
              <w:spacing w:before="120" w:beforeAutospacing="0" w:after="120" w:afterAutospacing="0" w:line="360" w:lineRule="auto"/>
              <w:jc w:val="both"/>
              <w:rPr>
                <w:color w:val="000000" w:themeColor="text1"/>
              </w:rPr>
            </w:pPr>
            <w:r w:rsidRPr="00BD6FB0">
              <w:rPr>
                <w:color w:val="000000" w:themeColor="text1"/>
              </w:rPr>
              <w:lastRenderedPageBreak/>
              <w:t>The procedure for solving simultaneous linear equations now called </w:t>
            </w:r>
            <w:hyperlink r:id="rId8" w:tooltip="Gaussian elimination" w:history="1">
              <w:r w:rsidRPr="00BD6FB0">
                <w:rPr>
                  <w:rStyle w:val="Hyperlink"/>
                  <w:color w:val="000000" w:themeColor="text1"/>
                  <w:u w:val="none"/>
                </w:rPr>
                <w:t>Gaussian elimination</w:t>
              </w:r>
            </w:hyperlink>
            <w:r w:rsidRPr="00BD6FB0">
              <w:rPr>
                <w:color w:val="000000" w:themeColor="text1"/>
              </w:rPr>
              <w:t> appears in the ancient Chinese mathematical text </w:t>
            </w:r>
            <w:hyperlink r:id="rId9" w:anchor="System_of_linear_equations" w:tooltip="Rod calculus" w:history="1">
              <w:r w:rsidRPr="00BD6FB0">
                <w:rPr>
                  <w:rStyle w:val="Hyperlink"/>
                  <w:color w:val="000000" w:themeColor="text1"/>
                  <w:u w:val="none"/>
                </w:rPr>
                <w:t>Chapter Eight: </w:t>
              </w:r>
              <w:r w:rsidRPr="00BD6FB0">
                <w:rPr>
                  <w:rStyle w:val="Hyperlink"/>
                  <w:iCs/>
                  <w:color w:val="000000" w:themeColor="text1"/>
                  <w:u w:val="none"/>
                </w:rPr>
                <w:t>Rectangular Arrays</w:t>
              </w:r>
            </w:hyperlink>
            <w:r w:rsidRPr="00BD6FB0">
              <w:rPr>
                <w:color w:val="000000" w:themeColor="text1"/>
              </w:rPr>
              <w:t> of </w:t>
            </w:r>
            <w:hyperlink r:id="rId10" w:tooltip="The Nine Chapters on the Mathematical Art" w:history="1">
              <w:r w:rsidRPr="00BD6FB0">
                <w:rPr>
                  <w:rStyle w:val="Hyperlink"/>
                  <w:iCs/>
                  <w:color w:val="000000" w:themeColor="text1"/>
                  <w:u w:val="none"/>
                </w:rPr>
                <w:t>The Nine Chapters on the Mathematical Art</w:t>
              </w:r>
            </w:hyperlink>
            <w:r w:rsidRPr="00BD6FB0">
              <w:rPr>
                <w:color w:val="000000" w:themeColor="text1"/>
              </w:rPr>
              <w:t>. Its use is illustrated in eighteen problems, with two to five equations.</w:t>
            </w:r>
            <w:r w:rsidRPr="00BD6FB0">
              <w:rPr>
                <w:color w:val="000000" w:themeColor="text1"/>
              </w:rPr>
              <w:t xml:space="preserve"> </w:t>
            </w:r>
          </w:p>
          <w:p w:rsidR="0095343B" w:rsidRPr="00BD6FB0" w:rsidRDefault="0095343B" w:rsidP="00BD6FB0">
            <w:pPr>
              <w:pStyle w:val="NormalWeb"/>
              <w:shd w:val="clear" w:color="auto" w:fill="FFFFFF"/>
              <w:spacing w:before="120" w:beforeAutospacing="0" w:after="120" w:afterAutospacing="0" w:line="360" w:lineRule="auto"/>
              <w:jc w:val="both"/>
              <w:rPr>
                <w:color w:val="000000" w:themeColor="text1"/>
              </w:rPr>
            </w:pPr>
            <w:hyperlink r:id="rId11" w:tooltip="Systems of linear equations" w:history="1">
              <w:r w:rsidRPr="00BD6FB0">
                <w:rPr>
                  <w:rStyle w:val="Hyperlink"/>
                  <w:color w:val="000000" w:themeColor="text1"/>
                  <w:u w:val="none"/>
                </w:rPr>
                <w:t>Systems of linear equations</w:t>
              </w:r>
            </w:hyperlink>
            <w:r w:rsidRPr="00BD6FB0">
              <w:rPr>
                <w:color w:val="000000" w:themeColor="text1"/>
              </w:rPr>
              <w:t> arose in Europe with the introduction in 1637 by </w:t>
            </w:r>
            <w:hyperlink r:id="rId12" w:tooltip="René Descartes" w:history="1">
              <w:r w:rsidR="00BD6FB0" w:rsidRPr="00BD6FB0">
                <w:rPr>
                  <w:rStyle w:val="Hyperlink"/>
                  <w:color w:val="000000" w:themeColor="text1"/>
                  <w:u w:val="none"/>
                </w:rPr>
                <w:t xml:space="preserve">René </w:t>
              </w:r>
              <w:r w:rsidRPr="00BD6FB0">
                <w:rPr>
                  <w:rStyle w:val="Hyperlink"/>
                  <w:color w:val="000000" w:themeColor="text1"/>
                  <w:u w:val="none"/>
                </w:rPr>
                <w:t>Descartes</w:t>
              </w:r>
            </w:hyperlink>
            <w:r w:rsidRPr="00BD6FB0">
              <w:rPr>
                <w:color w:val="000000" w:themeColor="text1"/>
              </w:rPr>
              <w:t> of </w:t>
            </w:r>
            <w:hyperlink r:id="rId13" w:tooltip="Coordinates" w:history="1">
              <w:r w:rsidRPr="00BD6FB0">
                <w:rPr>
                  <w:rStyle w:val="Hyperlink"/>
                  <w:color w:val="000000" w:themeColor="text1"/>
                  <w:u w:val="none"/>
                </w:rPr>
                <w:t>coordinates</w:t>
              </w:r>
            </w:hyperlink>
            <w:r w:rsidRPr="00BD6FB0">
              <w:rPr>
                <w:color w:val="000000" w:themeColor="text1"/>
              </w:rPr>
              <w:t> in </w:t>
            </w:r>
            <w:hyperlink r:id="rId14" w:tooltip="Geometry" w:history="1">
              <w:r w:rsidRPr="00BD6FB0">
                <w:rPr>
                  <w:rStyle w:val="Hyperlink"/>
                  <w:color w:val="000000" w:themeColor="text1"/>
                  <w:u w:val="none"/>
                </w:rPr>
                <w:t>geometry</w:t>
              </w:r>
            </w:hyperlink>
            <w:r w:rsidRPr="00BD6FB0">
              <w:rPr>
                <w:color w:val="000000" w:themeColor="text1"/>
              </w:rPr>
              <w:t>. In fact, in this new geometry, now called </w:t>
            </w:r>
            <w:hyperlink r:id="rId15" w:tooltip="Cartesian geometry" w:history="1">
              <w:r w:rsidRPr="00BD6FB0">
                <w:rPr>
                  <w:rStyle w:val="Hyperlink"/>
                  <w:color w:val="000000" w:themeColor="text1"/>
                  <w:u w:val="none"/>
                </w:rPr>
                <w:t>Cartesian geometry</w:t>
              </w:r>
            </w:hyperlink>
            <w:r w:rsidRPr="00BD6FB0">
              <w:rPr>
                <w:color w:val="000000" w:themeColor="text1"/>
              </w:rPr>
              <w:t>, lines and planes are represented by linear equations, and computing their intersections amounts to solving systems of linear equations.</w:t>
            </w:r>
          </w:p>
          <w:p w:rsidR="0095343B" w:rsidRPr="00BD6FB0" w:rsidRDefault="0095343B" w:rsidP="00BD6FB0">
            <w:pPr>
              <w:pStyle w:val="NormalWeb"/>
              <w:shd w:val="clear" w:color="auto" w:fill="FFFFFF"/>
              <w:spacing w:before="120" w:beforeAutospacing="0" w:after="120" w:afterAutospacing="0" w:line="360" w:lineRule="auto"/>
              <w:jc w:val="both"/>
              <w:rPr>
                <w:color w:val="000000" w:themeColor="text1"/>
              </w:rPr>
            </w:pPr>
            <w:r w:rsidRPr="00BD6FB0">
              <w:rPr>
                <w:color w:val="000000" w:themeColor="text1"/>
              </w:rPr>
              <w:t>The first systematic methods for solving linear systems used </w:t>
            </w:r>
            <w:hyperlink r:id="rId16" w:tooltip="Determinant" w:history="1">
              <w:r w:rsidRPr="00BD6FB0">
                <w:rPr>
                  <w:rStyle w:val="Hyperlink"/>
                  <w:color w:val="000000" w:themeColor="text1"/>
                  <w:u w:val="none"/>
                </w:rPr>
                <w:t>determinants</w:t>
              </w:r>
            </w:hyperlink>
            <w:r w:rsidRPr="00BD6FB0">
              <w:rPr>
                <w:color w:val="000000" w:themeColor="text1"/>
              </w:rPr>
              <w:t>, first considered by </w:t>
            </w:r>
            <w:hyperlink r:id="rId17" w:tooltip="Gottfried Wilhelm Leibniz" w:history="1">
              <w:r w:rsidRPr="00BD6FB0">
                <w:rPr>
                  <w:rStyle w:val="Hyperlink"/>
                  <w:color w:val="000000" w:themeColor="text1"/>
                  <w:u w:val="none"/>
                </w:rPr>
                <w:t>Leibniz</w:t>
              </w:r>
            </w:hyperlink>
            <w:r w:rsidRPr="00BD6FB0">
              <w:rPr>
                <w:color w:val="000000" w:themeColor="text1"/>
              </w:rPr>
              <w:t> in 1693. In 1750, </w:t>
            </w:r>
            <w:hyperlink r:id="rId18" w:tooltip="Gabriel Cramer" w:history="1">
              <w:r w:rsidRPr="00BD6FB0">
                <w:rPr>
                  <w:rStyle w:val="Hyperlink"/>
                  <w:color w:val="000000" w:themeColor="text1"/>
                  <w:u w:val="none"/>
                </w:rPr>
                <w:t>Gabriel Cramer</w:t>
              </w:r>
            </w:hyperlink>
            <w:r w:rsidRPr="00BD6FB0">
              <w:rPr>
                <w:color w:val="000000" w:themeColor="text1"/>
              </w:rPr>
              <w:t> used them for giving explicit solutions of linear systems, now called </w:t>
            </w:r>
            <w:hyperlink r:id="rId19" w:tooltip="Cramer's rule" w:history="1">
              <w:r w:rsidRPr="00BD6FB0">
                <w:rPr>
                  <w:rStyle w:val="Hyperlink"/>
                  <w:color w:val="000000" w:themeColor="text1"/>
                  <w:u w:val="none"/>
                </w:rPr>
                <w:t>Cramer's rule</w:t>
              </w:r>
            </w:hyperlink>
            <w:r w:rsidRPr="00BD6FB0">
              <w:rPr>
                <w:color w:val="000000" w:themeColor="text1"/>
              </w:rPr>
              <w:t>. Later, </w:t>
            </w:r>
            <w:hyperlink r:id="rId20" w:tooltip="Gauss" w:history="1">
              <w:r w:rsidRPr="00BD6FB0">
                <w:rPr>
                  <w:rStyle w:val="Hyperlink"/>
                  <w:color w:val="000000" w:themeColor="text1"/>
                  <w:u w:val="none"/>
                </w:rPr>
                <w:t>Gauss</w:t>
              </w:r>
            </w:hyperlink>
            <w:r w:rsidRPr="00BD6FB0">
              <w:rPr>
                <w:color w:val="000000" w:themeColor="text1"/>
              </w:rPr>
              <w:t xml:space="preserve"> further described the method of elimination, which was initially listed as </w:t>
            </w:r>
            <w:proofErr w:type="gramStart"/>
            <w:r w:rsidRPr="00BD6FB0">
              <w:rPr>
                <w:color w:val="000000" w:themeColor="text1"/>
              </w:rPr>
              <w:t>an advancement</w:t>
            </w:r>
            <w:proofErr w:type="gramEnd"/>
            <w:r w:rsidRPr="00BD6FB0">
              <w:rPr>
                <w:color w:val="000000" w:themeColor="text1"/>
              </w:rPr>
              <w:t xml:space="preserve"> in </w:t>
            </w:r>
            <w:hyperlink r:id="rId21" w:tooltip="Geodesy" w:history="1">
              <w:r w:rsidRPr="00BD6FB0">
                <w:rPr>
                  <w:rStyle w:val="Hyperlink"/>
                  <w:color w:val="000000" w:themeColor="text1"/>
                  <w:u w:val="none"/>
                </w:rPr>
                <w:t>geodesy</w:t>
              </w:r>
            </w:hyperlink>
            <w:r w:rsidRPr="00BD6FB0">
              <w:rPr>
                <w:color w:val="000000" w:themeColor="text1"/>
              </w:rPr>
              <w:t>.</w:t>
            </w:r>
            <w:r w:rsidR="00BD6FB0" w:rsidRPr="00BD6FB0">
              <w:rPr>
                <w:color w:val="000000" w:themeColor="text1"/>
              </w:rPr>
              <w:t xml:space="preserve"> </w:t>
            </w:r>
          </w:p>
          <w:p w:rsidR="0095343B" w:rsidRDefault="0095343B" w:rsidP="00BD6FB0">
            <w:pPr>
              <w:pStyle w:val="NormalWeb"/>
              <w:shd w:val="clear" w:color="auto" w:fill="FFFFFF"/>
              <w:spacing w:before="120" w:beforeAutospacing="0" w:after="120" w:afterAutospacing="0" w:line="360" w:lineRule="auto"/>
              <w:jc w:val="both"/>
              <w:rPr>
                <w:color w:val="000000" w:themeColor="text1"/>
              </w:rPr>
            </w:pPr>
            <w:r w:rsidRPr="00BD6FB0">
              <w:rPr>
                <w:color w:val="000000" w:themeColor="text1"/>
              </w:rPr>
              <w:t>In 1844 </w:t>
            </w:r>
            <w:hyperlink r:id="rId22" w:tooltip="Hermann Grassmann" w:history="1">
              <w:r w:rsidRPr="00BD6FB0">
                <w:rPr>
                  <w:rStyle w:val="Hyperlink"/>
                  <w:color w:val="000000" w:themeColor="text1"/>
                  <w:u w:val="none"/>
                </w:rPr>
                <w:t xml:space="preserve">Hermann </w:t>
              </w:r>
              <w:proofErr w:type="spellStart"/>
              <w:r w:rsidRPr="00BD6FB0">
                <w:rPr>
                  <w:rStyle w:val="Hyperlink"/>
                  <w:color w:val="000000" w:themeColor="text1"/>
                  <w:u w:val="none"/>
                </w:rPr>
                <w:t>Grassmann</w:t>
              </w:r>
              <w:proofErr w:type="spellEnd"/>
            </w:hyperlink>
            <w:r w:rsidRPr="00BD6FB0">
              <w:rPr>
                <w:color w:val="000000" w:themeColor="text1"/>
              </w:rPr>
              <w:t> published his "Theory of Extension" which included foundational new topics of what is today called linear algebra. In 1848, </w:t>
            </w:r>
            <w:hyperlink r:id="rId23" w:tooltip="James Joseph Sylvester" w:history="1">
              <w:r w:rsidRPr="00BD6FB0">
                <w:rPr>
                  <w:rStyle w:val="Hyperlink"/>
                  <w:color w:val="000000" w:themeColor="text1"/>
                  <w:u w:val="none"/>
                </w:rPr>
                <w:t>James Joseph Sylvester</w:t>
              </w:r>
            </w:hyperlink>
            <w:r w:rsidRPr="00BD6FB0">
              <w:rPr>
                <w:color w:val="000000" w:themeColor="text1"/>
              </w:rPr>
              <w:t> introduced the term </w:t>
            </w:r>
            <w:r w:rsidRPr="00BD6FB0">
              <w:rPr>
                <w:iCs/>
                <w:color w:val="000000" w:themeColor="text1"/>
              </w:rPr>
              <w:t>matrix</w:t>
            </w:r>
            <w:r w:rsidRPr="00BD6FB0">
              <w:rPr>
                <w:color w:val="000000" w:themeColor="text1"/>
              </w:rPr>
              <w:t>, which is Latin for </w:t>
            </w:r>
            <w:r w:rsidRPr="00BD6FB0">
              <w:rPr>
                <w:iCs/>
                <w:color w:val="000000" w:themeColor="text1"/>
              </w:rPr>
              <w:t>womb</w:t>
            </w:r>
            <w:r w:rsidRPr="00BD6FB0">
              <w:rPr>
                <w:color w:val="000000" w:themeColor="text1"/>
              </w:rPr>
              <w:t>.</w:t>
            </w:r>
          </w:p>
          <w:p w:rsidR="00BD6FB0" w:rsidRPr="00BD6FB0" w:rsidRDefault="00BD6FB0" w:rsidP="00BD6FB0">
            <w:pPr>
              <w:spacing w:line="360" w:lineRule="auto"/>
              <w:jc w:val="both"/>
              <w:rPr>
                <w:rFonts w:ascii="Times New Roman" w:hAnsi="Times New Roman" w:cs="Times New Roman"/>
                <w:sz w:val="24"/>
                <w:szCs w:val="28"/>
              </w:rPr>
            </w:pPr>
            <w:r w:rsidRPr="00BD6FB0">
              <w:rPr>
                <w:rFonts w:ascii="Times New Roman" w:hAnsi="Times New Roman" w:cs="Times New Roman"/>
                <w:sz w:val="24"/>
                <w:szCs w:val="28"/>
              </w:rPr>
              <w:t xml:space="preserve">When formalizing intuitive concepts, a common approach is to construct a set of objects (symbols) and a set of rules to manipulate these objects. This is known as </w:t>
            </w:r>
            <w:proofErr w:type="gramStart"/>
            <w:r w:rsidRPr="00BD6FB0">
              <w:rPr>
                <w:rFonts w:ascii="Times New Roman" w:hAnsi="Times New Roman" w:cs="Times New Roman"/>
                <w:sz w:val="24"/>
                <w:szCs w:val="28"/>
              </w:rPr>
              <w:t>an algebra</w:t>
            </w:r>
            <w:proofErr w:type="gramEnd"/>
            <w:r w:rsidRPr="00BD6FB0">
              <w:rPr>
                <w:rFonts w:ascii="Times New Roman" w:hAnsi="Times New Roman" w:cs="Times New Roman"/>
                <w:sz w:val="24"/>
                <w:szCs w:val="28"/>
              </w:rPr>
              <w:t>. Linear algebra is the study of vectors and certain algebra rules to manipulate vectors. The vectors many of us know from school are called “geometric vectors”, which are usually denoted by a small arrow above the letter, e.g., −→x and −→</w:t>
            </w:r>
            <w:proofErr w:type="gramStart"/>
            <w:r w:rsidRPr="00BD6FB0">
              <w:rPr>
                <w:rFonts w:ascii="Times New Roman" w:hAnsi="Times New Roman" w:cs="Times New Roman"/>
                <w:sz w:val="24"/>
                <w:szCs w:val="28"/>
              </w:rPr>
              <w:t>y .</w:t>
            </w:r>
            <w:proofErr w:type="gramEnd"/>
            <w:r w:rsidRPr="00BD6FB0">
              <w:rPr>
                <w:rFonts w:ascii="Times New Roman" w:hAnsi="Times New Roman" w:cs="Times New Roman"/>
                <w:sz w:val="24"/>
                <w:szCs w:val="28"/>
              </w:rPr>
              <w:t xml:space="preserve"> In this book, we discuss more general concepts of vectors and use a bold letter to represent them, e.g., x and y. In general, vectors are special objects that can be added together and multiplied by scalars to produce another object of the same kind. From an abstract mathematical viewpoint, any object that satisfies these two properties can be considered a vector. Here are some examples of such vector objects: 1. Geometric vectors. This example of a vector may be familiar from high school mathematics and physics. Geometric vectors – see Figure </w:t>
            </w:r>
            <w:proofErr w:type="gramStart"/>
            <w:r w:rsidRPr="00BD6FB0">
              <w:rPr>
                <w:rFonts w:ascii="Times New Roman" w:hAnsi="Times New Roman" w:cs="Times New Roman"/>
                <w:sz w:val="24"/>
                <w:szCs w:val="28"/>
              </w:rPr>
              <w:t>are</w:t>
            </w:r>
            <w:proofErr w:type="gramEnd"/>
            <w:r w:rsidRPr="00BD6FB0">
              <w:rPr>
                <w:rFonts w:ascii="Times New Roman" w:hAnsi="Times New Roman" w:cs="Times New Roman"/>
                <w:sz w:val="24"/>
                <w:szCs w:val="28"/>
              </w:rPr>
              <w:t xml:space="preserve"> directed segments, which can be drawn (at least in two dimensions). </w:t>
            </w:r>
          </w:p>
          <w:p w:rsidR="00BD6FB0" w:rsidRPr="00BD6FB0" w:rsidRDefault="00BD6FB0" w:rsidP="00BD6FB0">
            <w:pPr>
              <w:pStyle w:val="NormalWeb"/>
              <w:shd w:val="clear" w:color="auto" w:fill="FFFFFF"/>
              <w:spacing w:before="120" w:beforeAutospacing="0" w:after="120" w:afterAutospacing="0"/>
              <w:jc w:val="both"/>
              <w:rPr>
                <w:color w:val="000000" w:themeColor="text1"/>
              </w:rPr>
            </w:pPr>
          </w:p>
          <w:p w:rsidR="00206C41" w:rsidRDefault="00206C41" w:rsidP="007D4E6C">
            <w:pPr>
              <w:pStyle w:val="NormalWeb"/>
              <w:shd w:val="clear" w:color="auto" w:fill="FFFFFF"/>
              <w:spacing w:before="120" w:beforeAutospacing="0" w:after="120" w:afterAutospacing="0" w:line="360" w:lineRule="auto"/>
              <w:ind w:right="-126"/>
              <w:rPr>
                <w:rFonts w:ascii="Arial" w:hAnsi="Arial" w:cs="Arial"/>
                <w:color w:val="202122"/>
                <w:sz w:val="21"/>
                <w:szCs w:val="21"/>
              </w:rPr>
            </w:pPr>
          </w:p>
          <w:p w:rsidR="001D7881" w:rsidRPr="001D7881" w:rsidRDefault="001D7881" w:rsidP="007D4E6C">
            <w:pPr>
              <w:spacing w:line="360" w:lineRule="auto"/>
              <w:ind w:right="-126"/>
              <w:jc w:val="both"/>
              <w:rPr>
                <w:rFonts w:ascii="Times New Roman" w:hAnsi="Times New Roman" w:cs="Times New Roman"/>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13</w:t>
            </w:r>
            <w:r w:rsidR="00F81CBC">
              <w:rPr>
                <w:rFonts w:ascii="Times New Roman" w:hAnsi="Times New Roman" w:cs="Times New Roman"/>
                <w:sz w:val="24"/>
                <w:szCs w:val="24"/>
              </w:rPr>
              <w:t xml:space="preserve"> Ju</w:t>
            </w:r>
            <w:r w:rsidR="003023B3">
              <w:rPr>
                <w:rFonts w:ascii="Times New Roman" w:hAnsi="Times New Roman" w:cs="Times New Roman"/>
                <w:sz w:val="24"/>
                <w:szCs w:val="24"/>
              </w:rPr>
              <w:t>ly</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3023B3" w:rsidRDefault="003023B3" w:rsidP="003023B3">
            <w:pPr>
              <w:spacing w:after="200" w:line="360" w:lineRule="auto"/>
              <w:ind w:right="-126"/>
              <w:jc w:val="both"/>
              <w:rPr>
                <w:rFonts w:ascii="Times New Roman" w:hAnsi="Times New Roman" w:cs="Times New Roman"/>
              </w:rPr>
            </w:pPr>
            <w:r w:rsidRPr="003023B3">
              <w:rPr>
                <w:rFonts w:ascii="Times New Roman" w:hAnsi="Times New Roman" w:cs="Times New Roman"/>
                <w:sz w:val="24"/>
              </w:rPr>
              <w:t>Trailhead Basics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0864B4" w:rsidRDefault="0095343B"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bookmarkStart w:id="0" w:name="_GoBack"/>
            <w:r>
              <w:rPr>
                <w:rFonts w:ascii="Times New Roman" w:hAnsi="Times New Roman" w:cs="Times New Roman"/>
                <w:bCs w:val="0"/>
                <w:noProof/>
                <w:color w:val="auto"/>
                <w:sz w:val="24"/>
                <w:szCs w:val="24"/>
                <w:lang w:val="en-IN" w:eastAsia="en-IN"/>
              </w:rPr>
              <w:lastRenderedPageBreak/>
              <w:drawing>
                <wp:inline distT="0" distB="0" distL="0" distR="0" wp14:anchorId="1576D6B8">
                  <wp:extent cx="6376670" cy="328612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6670" cy="3286125"/>
                          </a:xfrm>
                          <a:prstGeom prst="rect">
                            <a:avLst/>
                          </a:prstGeom>
                          <a:noFill/>
                        </pic:spPr>
                      </pic:pic>
                    </a:graphicData>
                  </a:graphic>
                </wp:inline>
              </w:drawing>
            </w: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At </w:t>
            </w:r>
            <w:proofErr w:type="spellStart"/>
            <w:r w:rsidRPr="00BD6FB0">
              <w:rPr>
                <w:color w:val="1A1A1A"/>
              </w:rPr>
              <w:t>Salesforce</w:t>
            </w:r>
            <w:proofErr w:type="spellEnd"/>
            <w:r w:rsidRPr="00BD6FB0">
              <w:rPr>
                <w:color w:val="1A1A1A"/>
              </w:rPr>
              <w:t xml:space="preserv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w:t>
            </w:r>
            <w:proofErr w:type="spellStart"/>
            <w:r w:rsidRPr="00BD6FB0">
              <w:rPr>
                <w:color w:val="1A1A1A"/>
              </w:rPr>
              <w:t>Salesforce</w:t>
            </w:r>
            <w:proofErr w:type="spellEnd"/>
            <w:r w:rsidRPr="00BD6FB0">
              <w:rPr>
                <w:color w:val="1A1A1A"/>
              </w:rPr>
              <w:t xml:space="preserve"> platform.</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What is the </w:t>
            </w:r>
            <w:proofErr w:type="spellStart"/>
            <w:r w:rsidRPr="00BD6FB0">
              <w:rPr>
                <w:color w:val="1A1A1A"/>
              </w:rPr>
              <w:t>Salesforce</w:t>
            </w:r>
            <w:proofErr w:type="spellEnd"/>
            <w:r w:rsidRPr="00BD6FB0">
              <w:rPr>
                <w:color w:val="1A1A1A"/>
              </w:rPr>
              <w:t xml:space="preserve"> platform, exactly?</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Like any platform, the </w:t>
            </w:r>
            <w:proofErr w:type="spellStart"/>
            <w:r w:rsidRPr="00BD6FB0">
              <w:rPr>
                <w:color w:val="1A1A1A"/>
              </w:rPr>
              <w:t>Salesforce</w:t>
            </w:r>
            <w:proofErr w:type="spellEnd"/>
            <w:r w:rsidRPr="00BD6FB0">
              <w:rPr>
                <w:color w:val="1A1A1A"/>
              </w:rPr>
              <w:t xml:space="preserve"> platform is a group of technologies that supports the development of other technologies on top of it. What makes it unique is that the platform supports not only all the </w:t>
            </w:r>
            <w:proofErr w:type="spellStart"/>
            <w:r w:rsidRPr="00BD6FB0">
              <w:rPr>
                <w:color w:val="1A1A1A"/>
              </w:rPr>
              <w:t>Salesforce</w:t>
            </w:r>
            <w:proofErr w:type="spellEnd"/>
            <w:r w:rsidRPr="00BD6FB0">
              <w:rPr>
                <w:color w:val="1A1A1A"/>
              </w:rPr>
              <w:t xml:space="preserve"> clouds, but it also supports custom functionality built by our customers and partners. This functionality ranges from simple page layouts to full-scale applications.</w:t>
            </w:r>
          </w:p>
          <w:p w:rsidR="00D646DA" w:rsidRPr="00BD6FB0" w:rsidRDefault="00BD6FB0" w:rsidP="00BD6FB0">
            <w:pPr>
              <w:pStyle w:val="NormalWeb"/>
              <w:spacing w:before="0" w:beforeAutospacing="0" w:after="0" w:afterAutospacing="0" w:line="360" w:lineRule="auto"/>
              <w:ind w:right="15"/>
              <w:jc w:val="both"/>
              <w:textAlignment w:val="baseline"/>
              <w:rPr>
                <w:color w:val="1A1A1A"/>
              </w:rPr>
            </w:pPr>
            <w:r w:rsidRPr="00BD6FB0">
              <w:rPr>
                <w:color w:val="1A1A1A"/>
              </w:rPr>
              <w:t xml:space="preserve">If you’re here today, we’re assuming you know a bit about software development. Throughout this module, we’re going to give you an overview of development on the </w:t>
            </w:r>
            <w:proofErr w:type="spellStart"/>
            <w:r w:rsidRPr="00BD6FB0">
              <w:rPr>
                <w:color w:val="1A1A1A"/>
              </w:rPr>
              <w:t>Salesforce</w:t>
            </w:r>
            <w:proofErr w:type="spellEnd"/>
            <w:r w:rsidRPr="00BD6FB0">
              <w:rPr>
                <w:color w:val="1A1A1A"/>
              </w:rPr>
              <w:t xml:space="preserve"> platform. We talk about some of the pillars of </w:t>
            </w:r>
            <w:proofErr w:type="spellStart"/>
            <w:r w:rsidRPr="00BD6FB0">
              <w:rPr>
                <w:color w:val="1A1A1A"/>
              </w:rPr>
              <w:t>Salesforce</w:t>
            </w:r>
            <w:proofErr w:type="spellEnd"/>
            <w:r w:rsidRPr="00BD6FB0">
              <w:rPr>
                <w:color w:val="1A1A1A"/>
              </w:rPr>
              <w:t xml:space="preserve"> development and how they work together to create a robust system. We even touch on some common questions that developers new to the platform run into as they get started.</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Platform Building Blocks</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As we mentioned, the platform not only forms the foundation of core </w:t>
            </w:r>
            <w:proofErr w:type="spellStart"/>
            <w:r w:rsidRPr="00BD6FB0">
              <w:rPr>
                <w:color w:val="1A1A1A"/>
              </w:rPr>
              <w:t>Salesforce</w:t>
            </w:r>
            <w:proofErr w:type="spellEnd"/>
            <w:r w:rsidRPr="00BD6FB0">
              <w:rPr>
                <w:color w:val="1A1A1A"/>
              </w:rPr>
              <w:t xml:space="preserve"> products like Sales </w:t>
            </w:r>
            <w:r w:rsidRPr="00BD6FB0">
              <w:rPr>
                <w:color w:val="1A1A1A"/>
              </w:rPr>
              <w:lastRenderedPageBreak/>
              <w:t xml:space="preserve">Cloud and Service Cloud, but it also lets you build your own functionality. Building your own functionality can mean customizing existing </w:t>
            </w:r>
            <w:proofErr w:type="spellStart"/>
            <w:r w:rsidRPr="00BD6FB0">
              <w:rPr>
                <w:color w:val="1A1A1A"/>
              </w:rPr>
              <w:t>Salesforce</w:t>
            </w:r>
            <w:proofErr w:type="spellEnd"/>
            <w:r w:rsidRPr="00BD6FB0">
              <w:rPr>
                <w:color w:val="1A1A1A"/>
              </w:rPr>
              <w:t xml:space="preserve"> offerings or it can mean building something from scratch.</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Let’s focus on that latter part and talk about what the </w:t>
            </w:r>
            <w:proofErr w:type="spellStart"/>
            <w:r w:rsidRPr="00BD6FB0">
              <w:rPr>
                <w:color w:val="1A1A1A"/>
              </w:rPr>
              <w:t>Salesforce</w:t>
            </w:r>
            <w:proofErr w:type="spellEnd"/>
            <w:r w:rsidRPr="00BD6FB0">
              <w:rPr>
                <w:color w:val="1A1A1A"/>
              </w:rPr>
              <w:t xml:space="preserve"> platform offers developers.</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Our core platform lets you develop custom data models and applications for desktop and mobile. And with the platform behind your development, you can build robust systems at a rapid pace.</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And then there’s the </w:t>
            </w:r>
            <w:proofErr w:type="spellStart"/>
            <w:r w:rsidRPr="00BD6FB0">
              <w:rPr>
                <w:color w:val="1A1A1A"/>
              </w:rPr>
              <w:t>Heroku</w:t>
            </w:r>
            <w:proofErr w:type="spellEnd"/>
            <w:r w:rsidRPr="00BD6FB0">
              <w:rPr>
                <w:color w:val="1A1A1A"/>
              </w:rPr>
              <w:t xml:space="preserve"> platform. </w:t>
            </w:r>
            <w:proofErr w:type="spellStart"/>
            <w:r w:rsidRPr="00BD6FB0">
              <w:rPr>
                <w:color w:val="1A1A1A"/>
              </w:rPr>
              <w:t>Heroku</w:t>
            </w:r>
            <w:proofErr w:type="spellEnd"/>
            <w:r w:rsidRPr="00BD6FB0">
              <w:rPr>
                <w:color w:val="1A1A1A"/>
              </w:rPr>
              <w:t xml:space="preserve"> gives developers the power to build highly scalable web apps and back-end services using Python, Ruby, Go, and more. It also provides database tools to sync seamlessly with data from </w:t>
            </w:r>
            <w:proofErr w:type="spellStart"/>
            <w:r w:rsidRPr="00BD6FB0">
              <w:rPr>
                <w:color w:val="1A1A1A"/>
              </w:rPr>
              <w:t>Salesforce</w:t>
            </w:r>
            <w:proofErr w:type="spellEnd"/>
            <w:r w:rsidRPr="00BD6FB0">
              <w:rPr>
                <w:color w:val="1A1A1A"/>
              </w:rPr>
              <w:t>.</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And then there’s the host of </w:t>
            </w:r>
            <w:proofErr w:type="spellStart"/>
            <w:r w:rsidRPr="00BD6FB0">
              <w:rPr>
                <w:color w:val="1A1A1A"/>
              </w:rPr>
              <w:t>Salesforce</w:t>
            </w:r>
            <w:proofErr w:type="spellEnd"/>
            <w:r w:rsidRPr="00BD6FB0">
              <w:rPr>
                <w:color w:val="1A1A1A"/>
              </w:rPr>
              <w:t xml:space="preserve"> APIs. These let developers integrate and connect all their enterprise data, networks, and identity information.</w:t>
            </w:r>
          </w:p>
          <w:p w:rsidR="00BD6FB0" w:rsidRDefault="00BD6FB0" w:rsidP="00BD6FB0">
            <w:pPr>
              <w:pStyle w:val="NormalWeb"/>
              <w:spacing w:before="0" w:beforeAutospacing="0" w:after="0" w:afterAutospacing="0" w:line="360" w:lineRule="auto"/>
              <w:ind w:right="15"/>
              <w:jc w:val="both"/>
              <w:textAlignment w:val="baseline"/>
              <w:rPr>
                <w:rFonts w:ascii="Georgia" w:hAnsi="Georgia"/>
                <w:color w:val="1A1A1A"/>
              </w:rPr>
            </w:pPr>
            <w:r w:rsidRPr="00BD6FB0">
              <w:rPr>
                <w:color w:val="1A1A1A"/>
              </w:rPr>
              <w:t xml:space="preserve">And then there’s the Mobile SDK. The Mobile SDK is a suite of technologies that lets you build native, HTML5, and hybrid apps that have the same reliability and security as the </w:t>
            </w:r>
            <w:proofErr w:type="spellStart"/>
            <w:r w:rsidRPr="00BD6FB0">
              <w:rPr>
                <w:color w:val="1A1A1A"/>
              </w:rPr>
              <w:t>Salesforce</w:t>
            </w:r>
            <w:proofErr w:type="spellEnd"/>
            <w:r w:rsidRPr="00BD6FB0">
              <w:rPr>
                <w:color w:val="1A1A1A"/>
              </w:rPr>
              <w:t xml:space="preserve"> app.</w:t>
            </w:r>
          </w:p>
          <w:p w:rsidR="00724219" w:rsidRDefault="00724219" w:rsidP="00724219">
            <w:pPr>
              <w:pStyle w:val="NormalWeb"/>
              <w:spacing w:before="120" w:beforeAutospacing="0" w:after="144" w:afterAutospacing="0"/>
              <w:ind w:right="48"/>
              <w:jc w:val="both"/>
              <w:rPr>
                <w:rFonts w:ascii="Arial" w:hAnsi="Arial" w:cs="Arial"/>
                <w:color w:val="000000"/>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bookmarkEnd w:id="0"/>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3">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29"/>
  </w:num>
  <w:num w:numId="4">
    <w:abstractNumId w:val="10"/>
  </w:num>
  <w:num w:numId="5">
    <w:abstractNumId w:val="14"/>
  </w:num>
  <w:num w:numId="6">
    <w:abstractNumId w:val="0"/>
  </w:num>
  <w:num w:numId="7">
    <w:abstractNumId w:val="16"/>
  </w:num>
  <w:num w:numId="8">
    <w:abstractNumId w:val="9"/>
  </w:num>
  <w:num w:numId="9">
    <w:abstractNumId w:val="15"/>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9"/>
    <w:lvlOverride w:ilvl="0">
      <w:startOverride w:val="1"/>
    </w:lvlOverride>
    <w:lvlOverride w:ilvl="1"/>
    <w:lvlOverride w:ilvl="2"/>
    <w:lvlOverride w:ilvl="3"/>
    <w:lvlOverride w:ilvl="4"/>
    <w:lvlOverride w:ilvl="5"/>
    <w:lvlOverride w:ilvl="6"/>
    <w:lvlOverride w:ilvl="7"/>
    <w:lvlOverride w:ilvl="8"/>
  </w:num>
  <w:num w:numId="14">
    <w:abstractNumId w:val="7"/>
  </w:num>
  <w:num w:numId="15">
    <w:abstractNumId w:val="2"/>
  </w:num>
  <w:num w:numId="16">
    <w:abstractNumId w:val="21"/>
  </w:num>
  <w:num w:numId="17">
    <w:abstractNumId w:val="27"/>
  </w:num>
  <w:num w:numId="18">
    <w:abstractNumId w:val="12"/>
  </w:num>
  <w:num w:numId="19">
    <w:abstractNumId w:val="23"/>
  </w:num>
  <w:num w:numId="20">
    <w:abstractNumId w:val="13"/>
  </w:num>
  <w:num w:numId="21">
    <w:abstractNumId w:val="1"/>
  </w:num>
  <w:num w:numId="22">
    <w:abstractNumId w:val="5"/>
  </w:num>
  <w:num w:numId="23">
    <w:abstractNumId w:val="19"/>
  </w:num>
  <w:num w:numId="24">
    <w:abstractNumId w:val="4"/>
  </w:num>
  <w:num w:numId="25">
    <w:abstractNumId w:val="24"/>
  </w:num>
  <w:num w:numId="26">
    <w:abstractNumId w:val="25"/>
  </w:num>
  <w:num w:numId="27">
    <w:abstractNumId w:val="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6"/>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0"/>
  </w:num>
  <w:num w:numId="34">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78B9"/>
    <w:rsid w:val="00260063"/>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1492"/>
    <w:rsid w:val="005725C9"/>
    <w:rsid w:val="005865AA"/>
    <w:rsid w:val="005B1631"/>
    <w:rsid w:val="005D0353"/>
    <w:rsid w:val="005D4939"/>
    <w:rsid w:val="006030B2"/>
    <w:rsid w:val="00604201"/>
    <w:rsid w:val="00675EC3"/>
    <w:rsid w:val="00690CE0"/>
    <w:rsid w:val="006F644F"/>
    <w:rsid w:val="007040C9"/>
    <w:rsid w:val="00724219"/>
    <w:rsid w:val="007247BD"/>
    <w:rsid w:val="00782C1B"/>
    <w:rsid w:val="00792256"/>
    <w:rsid w:val="007C3D6F"/>
    <w:rsid w:val="007C655B"/>
    <w:rsid w:val="007D4E6C"/>
    <w:rsid w:val="007D5EE5"/>
    <w:rsid w:val="00801CC9"/>
    <w:rsid w:val="0082674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A7E42"/>
    <w:rsid w:val="00EF5FF3"/>
    <w:rsid w:val="00F025CB"/>
    <w:rsid w:val="00F207F0"/>
    <w:rsid w:val="00F211E9"/>
    <w:rsid w:val="00F277FC"/>
    <w:rsid w:val="00F57BC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aussian_elimination" TargetMode="External"/><Relationship Id="rId13" Type="http://schemas.openxmlformats.org/officeDocument/2006/relationships/hyperlink" Target="https://en.wikipedia.org/wiki/Coordinates" TargetMode="External"/><Relationship Id="rId18" Type="http://schemas.openxmlformats.org/officeDocument/2006/relationships/hyperlink" Target="https://en.wikipedia.org/wiki/Gabriel_Cramer"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en.wikipedia.org/wiki/Geodesy" TargetMode="External"/><Relationship Id="rId7" Type="http://schemas.openxmlformats.org/officeDocument/2006/relationships/image" Target="media/image2.png"/><Relationship Id="rId12" Type="http://schemas.openxmlformats.org/officeDocument/2006/relationships/hyperlink" Target="https://en.wikipedia.org/wiki/Ren%C3%A9_Descartes" TargetMode="External"/><Relationship Id="rId17" Type="http://schemas.openxmlformats.org/officeDocument/2006/relationships/hyperlink" Target="https://en.wikipedia.org/wiki/Gottfried_Wilhelm_Leibniz"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Determinant" TargetMode="External"/><Relationship Id="rId20" Type="http://schemas.openxmlformats.org/officeDocument/2006/relationships/hyperlink" Target="https://en.wikipedia.org/wiki/Gaus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Systems_of_linear_equation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Cartesian_geometry" TargetMode="External"/><Relationship Id="rId23" Type="http://schemas.openxmlformats.org/officeDocument/2006/relationships/hyperlink" Target="https://en.wikipedia.org/wiki/James_Joseph_Sylvester" TargetMode="External"/><Relationship Id="rId10" Type="http://schemas.openxmlformats.org/officeDocument/2006/relationships/hyperlink" Target="https://en.wikipedia.org/wiki/The_Nine_Chapters_on_the_Mathematical_Art" TargetMode="External"/><Relationship Id="rId19" Type="http://schemas.openxmlformats.org/officeDocument/2006/relationships/hyperlink" Target="https://en.wikipedia.org/wiki/Cramer%27s_rule" TargetMode="External"/><Relationship Id="rId4" Type="http://schemas.openxmlformats.org/officeDocument/2006/relationships/settings" Target="settings.xml"/><Relationship Id="rId9" Type="http://schemas.openxmlformats.org/officeDocument/2006/relationships/hyperlink" Target="https://en.wikipedia.org/wiki/Rod_calculus" TargetMode="External"/><Relationship Id="rId14" Type="http://schemas.openxmlformats.org/officeDocument/2006/relationships/hyperlink" Target="https://en.wikipedia.org/wiki/Geometry" TargetMode="External"/><Relationship Id="rId22" Type="http://schemas.openxmlformats.org/officeDocument/2006/relationships/hyperlink" Target="https://en.wikipedia.org/wiki/Hermann_Grassma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2020-07-13T17:05:00Z</dcterms:created>
  <dcterms:modified xsi:type="dcterms:W3CDTF">2020-07-13T17:05:00Z</dcterms:modified>
</cp:coreProperties>
</file>