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9"/>
        <w:gridCol w:w="1346"/>
        <w:gridCol w:w="3631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26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C++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1.Module 9.challenges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3992130" cy="5049752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92130" cy="50497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3985546" cy="640080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85546" cy="640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167145" cy="6400800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67145" cy="640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144106" cy="6625974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44106" cy="66259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2"/>
        <w:gridCol w:w="3685"/>
        <w:gridCol w:w="1351"/>
        <w:gridCol w:w="3685"/>
      </w:tblGrid>
      <w:tr>
        <w:trPr>
          <w:trHeight w:val="0" w:hRule="auto"/>
          <w:jc w:val="left"/>
        </w:trPr>
        <w:tc>
          <w:tcPr>
            <w:tcW w:w="95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7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jc w:val="left"/>
        </w:trPr>
        <w:tc>
          <w:tcPr>
            <w:tcW w:w="135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10070" w:type="dxa"/>
            <w:gridSpan w:val="5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46</Words>
  <Pages>5</Pages>
  <Characters>260</Characters>
  <Application>WPS Office</Application>
  <Paragraphs>79</Paragraphs>
  <CharactersWithSpaces>289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2020-06-26T08:24:42Z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