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ASSESSMENT FORMAT</w:t>
      </w:r>
    </w:p>
    <w:tbl>
      <w:tblPr>
        <w:jc w:val="lef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332"/>
        <w:gridCol w:w="3985"/>
        <w:gridCol w:w="1347"/>
        <w:gridCol w:w="3634"/>
      </w:tblGrid>
      <w:tr>
        <w:trPr>
          <w:jc w:val="left"/>
        </w:trPr>
        <w:tc>
          <w:tcPr>
            <w:tcW w:w="985" w:type="dxa"/>
            <w:tcBorders/>
          </w:tcPr>
          <w:p>
            <w:pPr>
              <w:pStyle w:val="style0"/>
              <w:rPr>
                <w:b/>
                <w:sz w:val="24"/>
                <w:szCs w:val="24"/>
              </w:rPr>
            </w:pPr>
            <w:r>
              <w:rPr>
                <w:b/>
                <w:sz w:val="24"/>
                <w:szCs w:val="24"/>
              </w:rPr>
              <w:t>Date:</w:t>
            </w:r>
          </w:p>
        </w:tc>
        <w:tc>
          <w:tcPr>
            <w:tcW w:w="4049" w:type="dxa"/>
            <w:tcBorders/>
          </w:tcPr>
          <w:p>
            <w:pPr>
              <w:pStyle w:val="style0"/>
              <w:rPr>
                <w:b/>
                <w:sz w:val="24"/>
                <w:szCs w:val="24"/>
              </w:rPr>
            </w:pPr>
            <w:r>
              <w:rPr>
                <w:b/>
                <w:sz w:val="24"/>
                <w:szCs w:val="24"/>
                <w:lang w:val="en-US"/>
              </w:rPr>
              <w:t>05</w:t>
            </w:r>
            <w:r>
              <w:rPr>
                <w:b/>
                <w:sz w:val="24"/>
                <w:szCs w:val="24"/>
              </w:rPr>
              <w:t>-</w:t>
            </w:r>
            <w:r>
              <w:rPr>
                <w:b/>
                <w:sz w:val="24"/>
                <w:szCs w:val="24"/>
                <w:lang w:val="en-US"/>
              </w:rPr>
              <w:t>6</w:t>
            </w:r>
            <w:r>
              <w:rPr>
                <w:b/>
                <w:sz w:val="24"/>
                <w:szCs w:val="24"/>
              </w:rPr>
              <w:t>-2020</w:t>
            </w:r>
          </w:p>
        </w:tc>
        <w:tc>
          <w:tcPr>
            <w:tcW w:w="1351" w:type="dxa"/>
            <w:tcBorders/>
          </w:tcPr>
          <w:p>
            <w:pPr>
              <w:pStyle w:val="style0"/>
              <w:rPr>
                <w:b/>
                <w:sz w:val="24"/>
                <w:szCs w:val="24"/>
              </w:rPr>
            </w:pPr>
            <w:r>
              <w:rPr>
                <w:b/>
                <w:sz w:val="24"/>
                <w:szCs w:val="24"/>
              </w:rPr>
              <w:t>Name:</w:t>
            </w:r>
          </w:p>
        </w:tc>
        <w:tc>
          <w:tcPr>
            <w:tcW w:w="3685" w:type="dxa"/>
            <w:tcBorders/>
          </w:tcPr>
          <w:p>
            <w:pPr>
              <w:pStyle w:val="style0"/>
              <w:rPr>
                <w:b/>
                <w:sz w:val="24"/>
                <w:szCs w:val="24"/>
              </w:rPr>
            </w:pPr>
            <w:r>
              <w:rPr>
                <w:b/>
                <w:sz w:val="24"/>
                <w:szCs w:val="24"/>
              </w:rPr>
              <w:t>Archana H N</w:t>
            </w:r>
          </w:p>
        </w:tc>
      </w:tr>
      <w:tr>
        <w:tblPrEx/>
        <w:trPr>
          <w:jc w:val="left"/>
        </w:trPr>
        <w:tc>
          <w:tcPr>
            <w:tcW w:w="985" w:type="dxa"/>
            <w:tcBorders/>
          </w:tcPr>
          <w:p>
            <w:pPr>
              <w:pStyle w:val="style0"/>
              <w:rPr>
                <w:b/>
                <w:sz w:val="24"/>
                <w:szCs w:val="24"/>
              </w:rPr>
            </w:pPr>
            <w:r>
              <w:rPr>
                <w:b/>
                <w:sz w:val="24"/>
                <w:szCs w:val="24"/>
              </w:rPr>
              <w:t>Course:</w:t>
            </w:r>
          </w:p>
        </w:tc>
        <w:tc>
          <w:tcPr>
            <w:tcW w:w="4049" w:type="dxa"/>
            <w:tcBorders/>
          </w:tcPr>
          <w:p>
            <w:pPr>
              <w:pStyle w:val="style0"/>
              <w:rPr>
                <w:b/>
                <w:sz w:val="24"/>
                <w:szCs w:val="24"/>
              </w:rPr>
            </w:pPr>
            <w:r>
              <w:rPr>
                <w:b/>
                <w:sz w:val="24"/>
                <w:szCs w:val="24"/>
                <w:lang w:val="en-US"/>
              </w:rPr>
              <w:t>Network analysis</w:t>
            </w:r>
          </w:p>
        </w:tc>
        <w:tc>
          <w:tcPr>
            <w:tcW w:w="1351" w:type="dxa"/>
            <w:tcBorders/>
          </w:tcPr>
          <w:p>
            <w:pPr>
              <w:pStyle w:val="style0"/>
              <w:rPr>
                <w:b/>
                <w:sz w:val="24"/>
                <w:szCs w:val="24"/>
              </w:rPr>
            </w:pPr>
            <w:r>
              <w:rPr>
                <w:b/>
                <w:sz w:val="24"/>
                <w:szCs w:val="24"/>
              </w:rPr>
              <w:t>USN:</w:t>
            </w:r>
          </w:p>
        </w:tc>
        <w:tc>
          <w:tcPr>
            <w:tcW w:w="3685" w:type="dxa"/>
            <w:tcBorders/>
          </w:tcPr>
          <w:p>
            <w:pPr>
              <w:pStyle w:val="style0"/>
              <w:rPr>
                <w:b/>
                <w:sz w:val="24"/>
                <w:szCs w:val="24"/>
              </w:rPr>
            </w:pPr>
            <w:r>
              <w:rPr>
                <w:b/>
                <w:sz w:val="24"/>
                <w:szCs w:val="24"/>
              </w:rPr>
              <w:t>4AL18EC007</w:t>
            </w:r>
          </w:p>
        </w:tc>
      </w:tr>
      <w:tr>
        <w:tblPrEx/>
        <w:trPr>
          <w:jc w:val="left"/>
        </w:trPr>
        <w:tc>
          <w:tcPr>
            <w:tcW w:w="985" w:type="dxa"/>
            <w:tcBorders/>
          </w:tcPr>
          <w:p>
            <w:pPr>
              <w:pStyle w:val="style0"/>
              <w:rPr>
                <w:b/>
                <w:sz w:val="24"/>
                <w:szCs w:val="24"/>
              </w:rPr>
            </w:pPr>
            <w:r>
              <w:rPr>
                <w:b/>
                <w:sz w:val="24"/>
                <w:szCs w:val="24"/>
              </w:rPr>
              <w:t>Topic:</w:t>
            </w:r>
          </w:p>
        </w:tc>
        <w:tc>
          <w:tcPr>
            <w:tcW w:w="4049" w:type="dxa"/>
            <w:tcBorders/>
          </w:tcPr>
          <w:p>
            <w:pPr>
              <w:pStyle w:val="style0"/>
              <w:rPr>
                <w:b/>
                <w:sz w:val="24"/>
                <w:szCs w:val="24"/>
                <w:lang w:val="en-US"/>
              </w:rPr>
            </w:pPr>
            <w:r>
              <w:rPr>
                <w:b/>
                <w:sz w:val="24"/>
                <w:szCs w:val="24"/>
              </w:rPr>
              <w:t>1</w:t>
            </w:r>
            <w:r>
              <w:rPr>
                <w:b/>
                <w:sz w:val="24"/>
                <w:szCs w:val="24"/>
                <w:lang w:val="en-US"/>
              </w:rPr>
              <w:t>.Online open source circuit simulation</w:t>
            </w:r>
          </w:p>
          <w:p>
            <w:pPr>
              <w:pStyle w:val="style0"/>
              <w:rPr>
                <w:b/>
                <w:sz w:val="24"/>
                <w:szCs w:val="24"/>
              </w:rPr>
            </w:pPr>
            <w:r>
              <w:rPr>
                <w:b/>
                <w:sz w:val="24"/>
                <w:szCs w:val="24"/>
                <w:lang w:val="en-US"/>
              </w:rPr>
              <w:t>Series RLC, parallel RLC, RL AND RC series circuits frequency response</w:t>
            </w:r>
          </w:p>
        </w:tc>
        <w:tc>
          <w:tcPr>
            <w:tcW w:w="1351" w:type="dxa"/>
            <w:tcBorders/>
          </w:tcPr>
          <w:p>
            <w:pPr>
              <w:pStyle w:val="style0"/>
              <w:rPr>
                <w:b/>
                <w:sz w:val="24"/>
                <w:szCs w:val="24"/>
              </w:rPr>
            </w:pPr>
            <w:r>
              <w:rPr>
                <w:b/>
                <w:sz w:val="24"/>
                <w:szCs w:val="24"/>
              </w:rPr>
              <w:t>Semester &amp; Section:</w:t>
            </w:r>
          </w:p>
        </w:tc>
        <w:tc>
          <w:tcPr>
            <w:tcW w:w="3685" w:type="dxa"/>
            <w:tcBorders/>
          </w:tcPr>
          <w:p>
            <w:pPr>
              <w:pStyle w:val="style0"/>
              <w:rPr>
                <w:b/>
                <w:sz w:val="24"/>
                <w:szCs w:val="24"/>
              </w:rPr>
            </w:pPr>
            <w:r>
              <w:rPr>
                <w:b/>
                <w:sz w:val="24"/>
                <w:szCs w:val="24"/>
              </w:rPr>
              <w:t>4th sem</w:t>
            </w:r>
          </w:p>
          <w:p>
            <w:pPr>
              <w:pStyle w:val="style0"/>
              <w:rPr>
                <w:b/>
                <w:sz w:val="24"/>
                <w:szCs w:val="24"/>
              </w:rPr>
            </w:pPr>
            <w:r>
              <w:rPr>
                <w:b/>
                <w:sz w:val="24"/>
                <w:szCs w:val="24"/>
              </w:rPr>
              <w:t>A section</w:t>
            </w:r>
          </w:p>
        </w:tc>
      </w:tr>
      <w:tr>
        <w:tblPrEx/>
        <w:trPr>
          <w:jc w:val="left"/>
        </w:trPr>
        <w:tc>
          <w:tcPr>
            <w:tcW w:w="985" w:type="dxa"/>
            <w:tcBorders/>
          </w:tcPr>
          <w:p>
            <w:pPr>
              <w:pStyle w:val="style0"/>
              <w:rPr>
                <w:b/>
                <w:sz w:val="24"/>
                <w:szCs w:val="24"/>
              </w:rPr>
            </w:pPr>
            <w:r>
              <w:rPr>
                <w:b/>
                <w:sz w:val="24"/>
                <w:szCs w:val="24"/>
              </w:rPr>
              <w:t>Github Repository:</w:t>
            </w:r>
          </w:p>
        </w:tc>
        <w:tc>
          <w:tcPr>
            <w:tcW w:w="4049" w:type="dxa"/>
            <w:tcBorders/>
          </w:tcPr>
          <w:p>
            <w:pPr>
              <w:pStyle w:val="style0"/>
              <w:rPr>
                <w:b/>
                <w:sz w:val="24"/>
                <w:szCs w:val="24"/>
              </w:rPr>
            </w:pPr>
            <w:r>
              <w:rPr>
                <w:b/>
                <w:sz w:val="24"/>
                <w:szCs w:val="24"/>
              </w:rPr>
              <w:t>Archana-course</w:t>
            </w:r>
          </w:p>
        </w:tc>
        <w:tc>
          <w:tcPr>
            <w:tcW w:w="1351" w:type="dxa"/>
            <w:tcBorders/>
          </w:tcPr>
          <w:p>
            <w:pPr>
              <w:pStyle w:val="style0"/>
              <w:rPr>
                <w:b/>
                <w:sz w:val="24"/>
                <w:szCs w:val="24"/>
              </w:rPr>
            </w:pPr>
          </w:p>
        </w:tc>
        <w:tc>
          <w:tcPr>
            <w:tcW w:w="3685" w:type="dxa"/>
            <w:tcBorders/>
          </w:tcPr>
          <w:p>
            <w:pPr>
              <w:pStyle w:val="style0"/>
              <w:rPr>
                <w:b/>
                <w:sz w:val="24"/>
                <w:szCs w:val="24"/>
              </w:rPr>
            </w:pPr>
          </w:p>
        </w:tc>
      </w:tr>
    </w:tbl>
    <w:p>
      <w:pPr>
        <w:pStyle w:val="style0"/>
        <w:rPr>
          <w:b/>
          <w:sz w:val="24"/>
          <w:szCs w:val="24"/>
        </w:rPr>
      </w:pPr>
    </w:p>
    <w:tbl>
      <w:tblPr>
        <w:tblW w:w="10286" w:type="dxa"/>
        <w:jc w:val="lef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0286"/>
      </w:tblGrid>
      <w:tr>
        <w:trPr>
          <w:jc w:val="left"/>
        </w:trPr>
        <w:tc>
          <w:tcPr>
            <w:tcW w:w="10286" w:type="dxa"/>
            <w:tcBorders/>
          </w:tcPr>
          <w:p>
            <w:pPr>
              <w:pStyle w:val="style0"/>
              <w:jc w:val="center"/>
              <w:rPr>
                <w:b/>
                <w:sz w:val="24"/>
                <w:szCs w:val="24"/>
              </w:rPr>
            </w:pPr>
            <w:r>
              <w:rPr>
                <w:b/>
                <w:sz w:val="24"/>
                <w:szCs w:val="24"/>
              </w:rPr>
              <w:t>FORENOON SESSION DETAILS</w:t>
            </w:r>
          </w:p>
        </w:tc>
      </w:tr>
      <w:tr>
        <w:tblPrEx/>
        <w:trPr>
          <w:jc w:val="left"/>
        </w:trPr>
        <w:tc>
          <w:tcPr>
            <w:tcW w:w="10286" w:type="dxa"/>
            <w:tcBorders/>
          </w:tcPr>
          <w:p>
            <w:pPr>
              <w:pStyle w:val="style0"/>
              <w:rPr>
                <w:b/>
                <w:sz w:val="24"/>
                <w:szCs w:val="24"/>
              </w:rPr>
            </w:pPr>
            <w:r>
              <w:rPr>
                <w:b/>
                <w:sz w:val="24"/>
                <w:szCs w:val="24"/>
              </w:rPr>
              <w:t>Image of session</w:t>
            </w:r>
          </w:p>
          <w:p>
            <w:pPr>
              <w:pStyle w:val="style0"/>
              <w:rPr>
                <w:b/>
                <w:sz w:val="24"/>
                <w:szCs w:val="24"/>
              </w:rPr>
            </w:pPr>
            <w:r>
              <w:rPr/>
              <w:drawing>
                <wp:inline distL="114300" distT="0" distB="0" distR="114300">
                  <wp:extent cx="6198204" cy="497725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6198204" cy="4977252"/>
                          </a:xfrm>
                          <a:prstGeom prst="rect"/>
                        </pic:spPr>
                      </pic:pic>
                    </a:graphicData>
                  </a:graphic>
                </wp:inline>
              </w:drawing>
            </w:r>
            <w:r>
              <w:rPr/>
              <w:drawing>
                <wp:inline distL="114300" distT="0" distB="0" distR="114300">
                  <wp:extent cx="5979793" cy="7062956"/>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5979793" cy="7062956"/>
                          </a:xfrm>
                          <a:prstGeom prst="rect"/>
                        </pic:spPr>
                      </pic:pic>
                    </a:graphicData>
                  </a:graphic>
                </wp:inline>
              </w:drawing>
            </w:r>
          </w:p>
          <w:p>
            <w:pPr>
              <w:pStyle w:val="style0"/>
              <w:rPr>
                <w:b/>
                <w:sz w:val="24"/>
                <w:szCs w:val="24"/>
              </w:rPr>
            </w:pPr>
          </w:p>
          <w:bookmarkStart w:id="0" w:name="_GoBack"/>
          <w:bookmarkEnd w:id="0"/>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r>
        <w:tblPrEx/>
        <w:trPr>
          <w:trHeight w:val="4597" w:hRule="atLeast"/>
          <w:jc w:val="left"/>
        </w:trPr>
        <w:tc>
          <w:tcPr>
            <w:tcW w:w="10286" w:type="dxa"/>
            <w:tcBorders/>
          </w:tcPr>
          <w:p>
            <w:pPr>
              <w:pStyle w:val="style0"/>
              <w:rPr>
                <w:b/>
                <w:sz w:val="24"/>
                <w:szCs w:val="24"/>
              </w:rPr>
            </w:pPr>
            <w:r>
              <w:rPr>
                <w:b/>
                <w:sz w:val="24"/>
                <w:szCs w:val="24"/>
              </w:rPr>
              <w:t>Report – Report can be typed or hand written for up to two pages.</w:t>
            </w:r>
          </w:p>
          <w:p>
            <w:pPr>
              <w:pStyle w:val="style0"/>
              <w:rPr>
                <w:b/>
                <w:sz w:val="32"/>
                <w:szCs w:val="32"/>
                <w:lang w:val="en-US"/>
              </w:rPr>
            </w:pPr>
            <w:r>
              <w:rPr>
                <w:b/>
                <w:sz w:val="32"/>
                <w:szCs w:val="32"/>
                <w:lang w:val="en-US"/>
              </w:rPr>
              <w:t>Series Resonance Summary</w:t>
            </w:r>
          </w:p>
          <w:p>
            <w:pPr>
              <w:pStyle w:val="style0"/>
              <w:rPr>
                <w:b/>
                <w:sz w:val="24"/>
                <w:szCs w:val="24"/>
                <w:lang w:val="en-US"/>
              </w:rPr>
            </w:pPr>
            <w:r>
              <w:rPr>
                <w:b/>
                <w:sz w:val="24"/>
                <w:szCs w:val="24"/>
                <w:lang w:val="en-US"/>
              </w:rPr>
              <w:t>You may have noticed that during the analysis of series resonance circuits in this tutorial, we looked at bandwidth, upper and lower frequencies, -3dB points and quality or Q-factor. All these are terms used in designing and building of Band Pass Filters (BPF) and indeed, resonance circuits are used in 3-element mains filter designs to pass all frequencies within the “passband” range while rejecting all others.</w:t>
            </w:r>
          </w:p>
          <w:p>
            <w:pPr>
              <w:pStyle w:val="style0"/>
              <w:rPr>
                <w:b/>
                <w:sz w:val="24"/>
                <w:szCs w:val="24"/>
              </w:rPr>
            </w:pPr>
          </w:p>
          <w:p>
            <w:pPr>
              <w:pStyle w:val="style0"/>
              <w:rPr>
                <w:b/>
                <w:sz w:val="24"/>
                <w:szCs w:val="24"/>
                <w:lang w:val="en-US"/>
              </w:rPr>
            </w:pPr>
            <w:r>
              <w:rPr>
                <w:b/>
                <w:sz w:val="24"/>
                <w:szCs w:val="24"/>
                <w:lang w:val="en-US"/>
              </w:rPr>
              <w:t>However, the main aim of this tutorial is to analyse and understand the concept of how Series Resonance occurs in passive RLC series circuits. Their use in RLC filter networks and designs is outside the scope of this particular tutorial, and so will not be looked at here, sorry.</w:t>
            </w:r>
          </w:p>
          <w:p>
            <w:pPr>
              <w:pStyle w:val="style0"/>
              <w:rPr>
                <w:b/>
                <w:sz w:val="24"/>
                <w:szCs w:val="24"/>
              </w:rPr>
            </w:pPr>
          </w:p>
          <w:p>
            <w:pPr>
              <w:pStyle w:val="style0"/>
              <w:rPr>
                <w:b/>
                <w:sz w:val="24"/>
                <w:szCs w:val="24"/>
                <w:lang w:val="en-US"/>
              </w:rPr>
            </w:pPr>
            <w:r>
              <w:rPr>
                <w:b/>
                <w:sz w:val="24"/>
                <w:szCs w:val="24"/>
                <w:lang w:val="en-US"/>
              </w:rPr>
              <w:t>For resonance to occur in any circuit it must have at least one inductor and one capacitor.</w:t>
            </w:r>
          </w:p>
          <w:p>
            <w:pPr>
              <w:pStyle w:val="style0"/>
              <w:rPr>
                <w:b/>
                <w:sz w:val="24"/>
                <w:szCs w:val="24"/>
                <w:lang w:val="en-US"/>
              </w:rPr>
            </w:pPr>
            <w:r>
              <w:rPr>
                <w:b/>
                <w:sz w:val="24"/>
                <w:szCs w:val="24"/>
                <w:lang w:val="en-US"/>
              </w:rPr>
              <w:t>Resonance is the result of oscillations in a circuit as stored energy is passed from the inductor to the capacitor.</w:t>
            </w:r>
          </w:p>
          <w:p>
            <w:pPr>
              <w:pStyle w:val="style0"/>
              <w:rPr>
                <w:b/>
                <w:sz w:val="24"/>
                <w:szCs w:val="24"/>
                <w:lang w:val="en-US"/>
              </w:rPr>
            </w:pPr>
            <w:r>
              <w:rPr>
                <w:b/>
                <w:sz w:val="24"/>
                <w:szCs w:val="24"/>
                <w:lang w:val="en-US"/>
              </w:rPr>
              <w:t>Resonance occurs when XL = XC and the imaginary part of the transfer function is zero.</w:t>
            </w:r>
          </w:p>
          <w:p>
            <w:pPr>
              <w:pStyle w:val="style0"/>
              <w:rPr>
                <w:b/>
                <w:sz w:val="24"/>
                <w:szCs w:val="24"/>
                <w:lang w:val="en-US"/>
              </w:rPr>
            </w:pPr>
            <w:r>
              <w:rPr>
                <w:b/>
                <w:sz w:val="24"/>
                <w:szCs w:val="24"/>
                <w:lang w:val="en-US"/>
              </w:rPr>
              <w:t>At resonance the impedance of the circuit is equal to the resistance value as Z = R.</w:t>
            </w:r>
          </w:p>
          <w:p>
            <w:pPr>
              <w:pStyle w:val="style0"/>
              <w:rPr>
                <w:b/>
                <w:sz w:val="24"/>
                <w:szCs w:val="24"/>
                <w:lang w:val="en-US"/>
              </w:rPr>
            </w:pPr>
            <w:r>
              <w:rPr>
                <w:b/>
                <w:sz w:val="24"/>
                <w:szCs w:val="24"/>
                <w:lang w:val="en-US"/>
              </w:rPr>
              <w:t>At low frequencies the series circuit is capacitive as: XC &gt; XL, this gives the circuit a leading power factor.</w:t>
            </w:r>
          </w:p>
          <w:p>
            <w:pPr>
              <w:pStyle w:val="style0"/>
              <w:rPr>
                <w:b/>
                <w:sz w:val="24"/>
                <w:szCs w:val="24"/>
                <w:lang w:val="en-US"/>
              </w:rPr>
            </w:pPr>
            <w:r>
              <w:rPr>
                <w:b/>
                <w:sz w:val="24"/>
                <w:szCs w:val="24"/>
                <w:lang w:val="en-US"/>
              </w:rPr>
              <w:t>At high frequencies the series circuit is inductive as: XL &gt; XC, this gives the circuit a lagging power factor.</w:t>
            </w:r>
          </w:p>
          <w:p>
            <w:pPr>
              <w:pStyle w:val="style0"/>
              <w:rPr>
                <w:b/>
                <w:sz w:val="24"/>
                <w:szCs w:val="24"/>
                <w:lang w:val="en-US"/>
              </w:rPr>
            </w:pPr>
            <w:r>
              <w:rPr>
                <w:b/>
                <w:sz w:val="24"/>
                <w:szCs w:val="24"/>
                <w:lang w:val="en-US"/>
              </w:rPr>
              <w:t>The high value of current at resonance produces very high values of voltage across the inductor and capacitor.</w:t>
            </w:r>
          </w:p>
          <w:p>
            <w:pPr>
              <w:pStyle w:val="style0"/>
              <w:rPr>
                <w:b/>
                <w:sz w:val="24"/>
                <w:szCs w:val="24"/>
                <w:lang w:val="en-US"/>
              </w:rPr>
            </w:pPr>
            <w:r>
              <w:rPr>
                <w:b/>
                <w:sz w:val="24"/>
                <w:szCs w:val="24"/>
                <w:lang w:val="en-US"/>
              </w:rPr>
              <w:t>Series resonance circuits are useful for constructing highly frequency selective filters. However, its high current and very high component voltage values can cause damage to the circuit.</w:t>
            </w:r>
          </w:p>
          <w:p>
            <w:pPr>
              <w:pStyle w:val="style0"/>
              <w:rPr>
                <w:b/>
                <w:sz w:val="24"/>
                <w:szCs w:val="24"/>
                <w:lang w:val="en-US"/>
              </w:rPr>
            </w:pPr>
            <w:r>
              <w:rPr>
                <w:b/>
                <w:sz w:val="24"/>
                <w:szCs w:val="24"/>
                <w:lang w:val="en-US"/>
              </w:rPr>
              <w:t>The most prominent feature of the frequency response of a resonant circuit is a sharp resonant peak in its amplitude characteristics.</w:t>
            </w:r>
          </w:p>
          <w:p>
            <w:pPr>
              <w:pStyle w:val="style0"/>
              <w:rPr>
                <w:b/>
                <w:sz w:val="24"/>
                <w:szCs w:val="24"/>
                <w:lang w:val="en-US"/>
              </w:rPr>
            </w:pPr>
            <w:r>
              <w:rPr>
                <w:b/>
                <w:sz w:val="24"/>
                <w:szCs w:val="24"/>
                <w:lang w:val="en-US"/>
              </w:rPr>
              <w:t>Because impedance is minimum and current is maximum, series resonance circuits are also called Acceptor Circuits.</w:t>
            </w:r>
          </w:p>
          <w:p>
            <w:pPr>
              <w:pStyle w:val="style0"/>
              <w:rPr>
                <w:b/>
                <w:sz w:val="24"/>
                <w:szCs w:val="24"/>
              </w:rPr>
            </w:pPr>
          </w:p>
          <w:p>
            <w:pPr>
              <w:pStyle w:val="style0"/>
              <w:rPr>
                <w:b/>
                <w:sz w:val="32"/>
                <w:szCs w:val="32"/>
                <w:lang w:val="en-US"/>
              </w:rPr>
            </w:pPr>
            <w:r>
              <w:rPr>
                <w:b/>
                <w:sz w:val="32"/>
                <w:szCs w:val="32"/>
                <w:lang w:val="en-US"/>
              </w:rPr>
              <w:t>Parallel RLC Circuit Summary</w:t>
            </w:r>
          </w:p>
          <w:p>
            <w:pPr>
              <w:pStyle w:val="style0"/>
              <w:rPr>
                <w:b/>
                <w:sz w:val="24"/>
                <w:szCs w:val="24"/>
                <w:lang w:val="en-US"/>
              </w:rPr>
            </w:pPr>
            <w:r>
              <w:rPr>
                <w:b/>
                <w:sz w:val="24"/>
                <w:szCs w:val="24"/>
                <w:lang w:val="en-US"/>
              </w:rPr>
              <w:t>In a parallel RLC circuit containing a resistor, an inductor and a capacitor the circuit current IS is the phasor sum made up of three components, IR, IL and IC with the supply voltage common to all three. Since the supply voltage is common to all three components it is used as the horizontal reference when constructing a current triangle.</w:t>
            </w:r>
          </w:p>
          <w:p>
            <w:pPr>
              <w:pStyle w:val="style0"/>
              <w:rPr>
                <w:b/>
                <w:sz w:val="24"/>
                <w:szCs w:val="24"/>
              </w:rPr>
            </w:pPr>
          </w:p>
          <w:p>
            <w:pPr>
              <w:pStyle w:val="style0"/>
              <w:rPr>
                <w:b/>
                <w:sz w:val="24"/>
                <w:szCs w:val="24"/>
                <w:lang w:val="en-US"/>
              </w:rPr>
            </w:pPr>
            <w:r>
              <w:rPr>
                <w:b/>
                <w:sz w:val="24"/>
                <w:szCs w:val="24"/>
                <w:lang w:val="en-US"/>
              </w:rPr>
              <w:t>Parallel RLC networks can be analysed using vector diagrams just the same as with series RLC circuits. However, the analysis of parallel RLC circuits is a little more mathematically difficult than for series RLC circuits when it contains two or more current branches. So an AC parallel circuit can be easily analysed using the reciprocal of impedance called Admittance.</w:t>
            </w:r>
          </w:p>
          <w:p>
            <w:pPr>
              <w:pStyle w:val="style0"/>
              <w:rPr>
                <w:b/>
                <w:sz w:val="24"/>
                <w:szCs w:val="24"/>
              </w:rPr>
            </w:pPr>
          </w:p>
          <w:p>
            <w:pPr>
              <w:pStyle w:val="style0"/>
              <w:rPr>
                <w:b/>
                <w:sz w:val="24"/>
                <w:szCs w:val="24"/>
                <w:lang w:val="en-US"/>
              </w:rPr>
            </w:pPr>
            <w:r>
              <w:rPr>
                <w:b/>
                <w:sz w:val="24"/>
                <w:szCs w:val="24"/>
                <w:lang w:val="en-US"/>
              </w:rPr>
              <w:t>Admittance is the reciprocal of impedance given the symbol, Y. Like impedance, it is a complex quantity consisting of a real part and an imaginary part. The real part is the reciprocal of resistance and is called Conductance, symbol Y while the imaginary part is the reciprocal of reactance and is called Susceptance, symbol B and expressed in complex form as: Y = G + jB  with the duality between the two complex impedance’s being defined as:</w:t>
            </w:r>
          </w:p>
          <w:p>
            <w:pPr>
              <w:pStyle w:val="style0"/>
              <w:rPr>
                <w:b/>
                <w:sz w:val="24"/>
                <w:szCs w:val="24"/>
              </w:rPr>
            </w:pPr>
          </w:p>
          <w:p>
            <w:pPr>
              <w:pStyle w:val="style0"/>
              <w:rPr>
                <w:b/>
                <w:sz w:val="24"/>
                <w:szCs w:val="24"/>
                <w:lang w:val="en-US"/>
              </w:rPr>
            </w:pPr>
            <w:r>
              <w:rPr>
                <w:b/>
                <w:sz w:val="24"/>
                <w:szCs w:val="24"/>
                <w:lang w:val="en-US"/>
              </w:rPr>
              <w:t>Series Circuit</w:t>
            </w:r>
            <w:r>
              <w:rPr>
                <w:b/>
                <w:sz w:val="24"/>
                <w:szCs w:val="24"/>
                <w:lang w:val="en-US"/>
              </w:rPr>
              <w:tab/>
            </w:r>
            <w:r>
              <w:rPr>
                <w:b/>
                <w:sz w:val="24"/>
                <w:szCs w:val="24"/>
                <w:lang w:val="en-US"/>
              </w:rPr>
              <w:t>Parallel Circuit</w:t>
            </w:r>
          </w:p>
          <w:p>
            <w:pPr>
              <w:pStyle w:val="style0"/>
              <w:rPr>
                <w:b/>
                <w:sz w:val="24"/>
                <w:szCs w:val="24"/>
                <w:lang w:val="en-US"/>
              </w:rPr>
            </w:pPr>
            <w:r>
              <w:rPr>
                <w:b/>
                <w:sz w:val="24"/>
                <w:szCs w:val="24"/>
                <w:lang w:val="en-US"/>
              </w:rPr>
              <w:t>Voltage, (V)</w:t>
            </w:r>
            <w:r>
              <w:rPr>
                <w:b/>
                <w:sz w:val="24"/>
                <w:szCs w:val="24"/>
                <w:lang w:val="en-US"/>
              </w:rPr>
              <w:tab/>
            </w:r>
            <w:r>
              <w:rPr>
                <w:b/>
                <w:sz w:val="24"/>
                <w:szCs w:val="24"/>
                <w:lang w:val="en-US"/>
              </w:rPr>
              <w:t>Current, (I)</w:t>
            </w:r>
          </w:p>
          <w:p>
            <w:pPr>
              <w:pStyle w:val="style0"/>
              <w:rPr>
                <w:b/>
                <w:sz w:val="24"/>
                <w:szCs w:val="24"/>
                <w:lang w:val="en-US"/>
              </w:rPr>
            </w:pPr>
            <w:r>
              <w:rPr>
                <w:b/>
                <w:sz w:val="24"/>
                <w:szCs w:val="24"/>
                <w:lang w:val="en-US"/>
              </w:rPr>
              <w:t>Resistance, (R)</w:t>
            </w:r>
            <w:r>
              <w:rPr>
                <w:b/>
                <w:sz w:val="24"/>
                <w:szCs w:val="24"/>
                <w:lang w:val="en-US"/>
              </w:rPr>
              <w:tab/>
            </w:r>
            <w:r>
              <w:rPr>
                <w:b/>
                <w:sz w:val="24"/>
                <w:szCs w:val="24"/>
                <w:lang w:val="en-US"/>
              </w:rPr>
              <w:t>Conductance, (G)</w:t>
            </w:r>
          </w:p>
          <w:p>
            <w:pPr>
              <w:pStyle w:val="style0"/>
              <w:rPr>
                <w:b/>
                <w:sz w:val="24"/>
                <w:szCs w:val="24"/>
                <w:lang w:val="en-US"/>
              </w:rPr>
            </w:pPr>
            <w:r>
              <w:rPr>
                <w:b/>
                <w:sz w:val="24"/>
                <w:szCs w:val="24"/>
                <w:lang w:val="en-US"/>
              </w:rPr>
              <w:t>Reactance, (X)</w:t>
            </w:r>
            <w:r>
              <w:rPr>
                <w:b/>
                <w:sz w:val="24"/>
                <w:szCs w:val="24"/>
                <w:lang w:val="en-US"/>
              </w:rPr>
              <w:tab/>
            </w:r>
            <w:r>
              <w:rPr>
                <w:b/>
                <w:sz w:val="24"/>
                <w:szCs w:val="24"/>
                <w:lang w:val="en-US"/>
              </w:rPr>
              <w:t>Susceptance, (B)</w:t>
            </w:r>
          </w:p>
          <w:p>
            <w:pPr>
              <w:pStyle w:val="style0"/>
              <w:rPr>
                <w:b/>
                <w:sz w:val="24"/>
                <w:szCs w:val="24"/>
                <w:lang w:val="en-US"/>
              </w:rPr>
            </w:pPr>
            <w:r>
              <w:rPr>
                <w:b/>
                <w:sz w:val="24"/>
                <w:szCs w:val="24"/>
                <w:lang w:val="en-US"/>
              </w:rPr>
              <w:t>Impedance, (Z)</w:t>
            </w:r>
            <w:r>
              <w:rPr>
                <w:b/>
                <w:sz w:val="24"/>
                <w:szCs w:val="24"/>
                <w:lang w:val="en-US"/>
              </w:rPr>
              <w:tab/>
            </w:r>
            <w:r>
              <w:rPr>
                <w:b/>
                <w:sz w:val="24"/>
                <w:szCs w:val="24"/>
                <w:lang w:val="en-US"/>
              </w:rPr>
              <w:t>Admittance, (Y)</w:t>
            </w:r>
          </w:p>
          <w:p>
            <w:pPr>
              <w:pStyle w:val="style0"/>
              <w:rPr>
                <w:b/>
                <w:sz w:val="24"/>
                <w:szCs w:val="24"/>
                <w:lang w:val="en-US"/>
              </w:rPr>
            </w:pPr>
            <w:r>
              <w:rPr>
                <w:b/>
                <w:sz w:val="24"/>
                <w:szCs w:val="24"/>
                <w:lang w:val="en-US"/>
              </w:rPr>
              <w:t>As susceptance is the reciprocal of reactance, in an inductive circuit, inductive susceptance, BL will be negative in value and in a capacitive circuit, capacitive susceptance, BC will be positive in value. The exact opposite to XL and XC respectively.</w:t>
            </w:r>
          </w:p>
          <w:p>
            <w:pPr>
              <w:pStyle w:val="style0"/>
              <w:rPr>
                <w:b/>
                <w:sz w:val="24"/>
                <w:szCs w:val="24"/>
              </w:rPr>
            </w:pPr>
          </w:p>
          <w:p>
            <w:pPr>
              <w:pStyle w:val="style0"/>
              <w:rPr>
                <w:b/>
                <w:sz w:val="24"/>
                <w:szCs w:val="24"/>
                <w:lang w:val="en-US"/>
              </w:rPr>
            </w:pPr>
            <w:r>
              <w:rPr>
                <w:b/>
                <w:sz w:val="24"/>
                <w:szCs w:val="24"/>
                <w:lang w:val="en-US"/>
              </w:rPr>
              <w:t>We have seen so far that series and parallel RLC circuits contain both capacitive reactance and inductive reactance within the same circuit. If we vary the frequency across these circuits there must become a point where the capacitive reactance value equals that of the inductive reactance and therefore, XC = XL.</w:t>
            </w:r>
          </w:p>
          <w:p>
            <w:pPr>
              <w:pStyle w:val="style0"/>
              <w:rPr>
                <w:b/>
                <w:sz w:val="24"/>
                <w:szCs w:val="24"/>
              </w:rPr>
            </w:pPr>
          </w:p>
          <w:p>
            <w:pPr>
              <w:pStyle w:val="style0"/>
              <w:rPr>
                <w:b/>
                <w:sz w:val="24"/>
                <w:szCs w:val="24"/>
              </w:rPr>
            </w:pPr>
            <w:r>
              <w:rPr>
                <w:b/>
                <w:sz w:val="24"/>
                <w:szCs w:val="24"/>
                <w:lang w:val="en-US"/>
              </w:rPr>
              <w:t>The frequency point at which this occurs is called resonance and in the next tutorial we will look at series resonance and how its presence alters the characteristics of the circuit.</w:t>
            </w:r>
          </w:p>
          <w:p>
            <w:pPr>
              <w:pStyle w:val="style0"/>
              <w:rPr>
                <w:b/>
                <w:sz w:val="32"/>
                <w:szCs w:val="32"/>
              </w:rPr>
            </w:pPr>
            <w:r>
              <w:rPr>
                <w:b/>
                <w:sz w:val="32"/>
                <w:szCs w:val="32"/>
                <w:lang w:val="en-US"/>
              </w:rPr>
              <w:t>RL-RC circuit</w:t>
            </w:r>
          </w:p>
          <w:p>
            <w:pPr>
              <w:pStyle w:val="style0"/>
              <w:rPr>
                <w:b/>
                <w:sz w:val="24"/>
                <w:szCs w:val="24"/>
              </w:rPr>
            </w:pPr>
          </w:p>
          <w:p>
            <w:pPr>
              <w:pStyle w:val="style0"/>
              <w:rPr>
                <w:b/>
                <w:sz w:val="24"/>
                <w:szCs w:val="24"/>
                <w:lang w:val="en-US"/>
              </w:rPr>
            </w:pPr>
            <w:r>
              <w:rPr>
                <w:b/>
                <w:sz w:val="24"/>
                <w:szCs w:val="24"/>
                <w:lang w:val="en-US"/>
              </w:rPr>
              <w:t>In this experiment, we have demonstrated the time dependent response (exponential turning on and off) in RC or RL circuits, and how changing the resistance affects the time constant. We also demonstrated the oscillatory response in an LC circuit.</w:t>
            </w:r>
          </w:p>
          <w:p>
            <w:pPr>
              <w:pStyle w:val="style0"/>
              <w:rPr>
                <w:b/>
                <w:sz w:val="24"/>
                <w:szCs w:val="24"/>
              </w:rPr>
            </w:pPr>
          </w:p>
          <w:p>
            <w:pPr>
              <w:pStyle w:val="style0"/>
              <w:rPr>
                <w:b/>
                <w:sz w:val="24"/>
                <w:szCs w:val="24"/>
              </w:rPr>
            </w:pPr>
            <w:r>
              <w:rPr>
                <w:b/>
                <w:sz w:val="24"/>
                <w:szCs w:val="24"/>
                <w:lang w:val="en-US"/>
              </w:rPr>
              <w:t>RC, RL and LC circuits are essential building blocks in many circuit applications. For example, RC and RL circuits are commonly used as filters (taking advantage of the fact that capacitors tend to pass high frequency signals but block low frequency signals, while the opposite is true for inductors). They are also useful for electrical signal processing, for example, taking the derivative or integral of an electrical signal. The LC circuit is a simple example of an electrical "oscillator" or resonance circuit and is a common component in circuits used for amplifiers, radio tuning, etc.</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bl>
    <w:p>
      <w:pPr>
        <w:pStyle w:val="style0"/>
        <w:rPr>
          <w:b/>
          <w:sz w:val="24"/>
          <w:szCs w:val="24"/>
        </w:rPr>
      </w:pPr>
    </w:p>
    <w:tbl>
      <w:tblPr>
        <w:jc w:val="left"/>
        <w:tblInd w:w="0" w:type="dxa"/>
        <w:tblBorders>
          <w:top w:val="none" w:sz="0" w:space="0" w:color="auto"/>
          <w:left w:val="none" w:sz="0" w:space="0" w:color="auto"/>
          <w:bottom w:val="none" w:sz="0" w:space="0" w:color="auto"/>
          <w:right w:val="none" w:sz="0" w:space="0" w:color="auto"/>
        </w:tblBorders>
        <w:tblCellMar>
          <w:top w:w="0" w:type="dxa"/>
          <w:left w:w="108" w:type="dxa"/>
          <w:bottom w:w="0" w:type="dxa"/>
          <w:right w:w="108" w:type="dxa"/>
        </w:tblCellMar>
      </w:tblPr>
      <w:tblGrid>
        <w:gridCol w:w="1979"/>
        <w:gridCol w:w="3161"/>
        <w:gridCol w:w="2343"/>
        <w:gridCol w:w="2814"/>
      </w:tblGrid>
      <w:tr>
        <w:trPr>
          <w:trHeight w:val="0" w:hRule="auto"/>
          <w:jc w:val="left"/>
        </w:trPr>
        <w:tc>
          <w:tcPr>
            <w:tcW w:w="985" w:type="dxa"/>
            <w:tcBorders/>
          </w:tcPr>
          <w:p>
            <w:pPr>
              <w:pStyle w:val="style0"/>
              <w:rPr>
                <w:b/>
                <w:sz w:val="24"/>
                <w:szCs w:val="24"/>
              </w:rPr>
            </w:pPr>
            <w:r>
              <w:rPr>
                <w:b/>
                <w:sz w:val="24"/>
                <w:szCs w:val="24"/>
              </w:rPr>
              <w:t>Date:</w:t>
            </w:r>
          </w:p>
        </w:tc>
        <w:tc>
          <w:tcPr>
            <w:tcW w:w="4049" w:type="dxa"/>
            <w:tcBorders/>
          </w:tcPr>
          <w:p>
            <w:pPr>
              <w:pStyle w:val="style0"/>
              <w:rPr>
                <w:b/>
                <w:sz w:val="24"/>
                <w:szCs w:val="24"/>
              </w:rPr>
            </w:pPr>
            <w:r>
              <w:rPr>
                <w:b/>
                <w:sz w:val="24"/>
                <w:szCs w:val="24"/>
                <w:lang w:val="en-US"/>
              </w:rPr>
              <w:t>05-6-2020</w:t>
            </w:r>
          </w:p>
        </w:tc>
        <w:tc>
          <w:tcPr>
            <w:tcW w:w="1351" w:type="dxa"/>
            <w:tcBorders/>
          </w:tcPr>
          <w:p>
            <w:pPr>
              <w:pStyle w:val="style0"/>
              <w:rPr>
                <w:b/>
                <w:sz w:val="24"/>
                <w:szCs w:val="24"/>
              </w:rPr>
            </w:pPr>
            <w:r>
              <w:rPr>
                <w:b/>
                <w:sz w:val="24"/>
                <w:szCs w:val="24"/>
              </w:rPr>
              <w:t>Name:</w:t>
            </w:r>
          </w:p>
        </w:tc>
        <w:tc>
          <w:tcPr>
            <w:tcW w:w="3685" w:type="dxa"/>
            <w:tcBorders/>
          </w:tcPr>
          <w:p>
            <w:pPr>
              <w:pStyle w:val="style0"/>
              <w:rPr>
                <w:b/>
                <w:sz w:val="24"/>
                <w:szCs w:val="24"/>
              </w:rPr>
            </w:pPr>
            <w:r>
              <w:rPr>
                <w:b/>
                <w:sz w:val="24"/>
                <w:szCs w:val="24"/>
                <w:lang w:val="en-US"/>
              </w:rPr>
              <w:t>Archana H N</w:t>
            </w:r>
          </w:p>
        </w:tc>
      </w:tr>
      <w:tr>
        <w:tblPrEx/>
        <w:trPr>
          <w:jc w:val="left"/>
        </w:trPr>
        <w:tc>
          <w:tcPr>
            <w:tcW w:w="985" w:type="dxa"/>
            <w:tcBorders/>
          </w:tcPr>
          <w:p>
            <w:pPr>
              <w:pStyle w:val="style0"/>
              <w:rPr>
                <w:b/>
                <w:sz w:val="24"/>
                <w:szCs w:val="24"/>
              </w:rPr>
            </w:pPr>
            <w:r>
              <w:rPr>
                <w:b/>
                <w:sz w:val="24"/>
                <w:szCs w:val="24"/>
              </w:rPr>
              <w:t>Course:</w:t>
            </w:r>
          </w:p>
        </w:tc>
        <w:tc>
          <w:tcPr>
            <w:tcW w:w="4049" w:type="dxa"/>
            <w:tcBorders/>
          </w:tcPr>
          <w:p>
            <w:pPr>
              <w:pStyle w:val="style0"/>
              <w:rPr>
                <w:b/>
                <w:sz w:val="24"/>
                <w:szCs w:val="24"/>
              </w:rPr>
            </w:pPr>
            <w:r>
              <w:rPr>
                <w:b/>
                <w:sz w:val="24"/>
                <w:szCs w:val="24"/>
                <w:lang w:val="en-US"/>
              </w:rPr>
              <w:t>Python</w:t>
            </w:r>
          </w:p>
        </w:tc>
        <w:tc>
          <w:tcPr>
            <w:tcW w:w="1351" w:type="dxa"/>
            <w:tcBorders/>
          </w:tcPr>
          <w:p>
            <w:pPr>
              <w:pStyle w:val="style0"/>
              <w:rPr>
                <w:b/>
                <w:sz w:val="24"/>
                <w:szCs w:val="24"/>
              </w:rPr>
            </w:pPr>
            <w:r>
              <w:rPr>
                <w:b/>
                <w:sz w:val="24"/>
                <w:szCs w:val="24"/>
              </w:rPr>
              <w:t>USN:</w:t>
            </w:r>
          </w:p>
        </w:tc>
        <w:tc>
          <w:tcPr>
            <w:tcW w:w="3685" w:type="dxa"/>
            <w:tcBorders/>
          </w:tcPr>
          <w:p>
            <w:pPr>
              <w:pStyle w:val="style0"/>
              <w:rPr>
                <w:b/>
                <w:sz w:val="24"/>
                <w:szCs w:val="24"/>
              </w:rPr>
            </w:pPr>
            <w:r>
              <w:rPr>
                <w:b/>
                <w:sz w:val="24"/>
                <w:szCs w:val="24"/>
                <w:lang w:val="en-US"/>
              </w:rPr>
              <w:t>4al18ec007</w:t>
            </w:r>
          </w:p>
        </w:tc>
      </w:tr>
      <w:tr>
        <w:tblPrEx/>
        <w:trPr>
          <w:jc w:val="left"/>
        </w:trPr>
        <w:tc>
          <w:tcPr>
            <w:tcW w:w="985" w:type="dxa"/>
            <w:tcBorders/>
          </w:tcPr>
          <w:p>
            <w:pPr>
              <w:pStyle w:val="style0"/>
              <w:rPr>
                <w:b/>
                <w:sz w:val="24"/>
                <w:szCs w:val="24"/>
              </w:rPr>
            </w:pPr>
            <w:r>
              <w:rPr>
                <w:b/>
                <w:sz w:val="24"/>
                <w:szCs w:val="24"/>
              </w:rPr>
              <w:t>Topic:</w:t>
            </w:r>
          </w:p>
        </w:tc>
        <w:tc>
          <w:tcPr>
            <w:tcW w:w="4049" w:type="dxa"/>
            <w:tcBorders/>
          </w:tcPr>
          <w:p>
            <w:pPr>
              <w:pStyle w:val="style0"/>
              <w:rPr>
                <w:b/>
                <w:sz w:val="24"/>
                <w:szCs w:val="24"/>
                <w:lang w:val="en-US"/>
              </w:rPr>
            </w:pPr>
            <w:r>
              <w:rPr>
                <w:b/>
                <w:sz w:val="24"/>
                <w:szCs w:val="24"/>
                <w:lang w:val="en-US"/>
              </w:rPr>
              <w:t>1.Application 10: Project Exercise on Building a Geocoder Web Service</w:t>
            </w:r>
          </w:p>
          <w:p>
            <w:pPr>
              <w:pStyle w:val="style0"/>
              <w:rPr>
                <w:b/>
                <w:sz w:val="24"/>
                <w:szCs w:val="24"/>
              </w:rPr>
            </w:pPr>
          </w:p>
        </w:tc>
        <w:tc>
          <w:tcPr>
            <w:tcW w:w="1351" w:type="dxa"/>
            <w:tcBorders/>
          </w:tcPr>
          <w:p>
            <w:pPr>
              <w:pStyle w:val="style0"/>
              <w:rPr>
                <w:b/>
                <w:sz w:val="24"/>
                <w:szCs w:val="24"/>
              </w:rPr>
            </w:pPr>
            <w:r>
              <w:rPr>
                <w:b/>
                <w:sz w:val="24"/>
                <w:szCs w:val="24"/>
              </w:rPr>
              <w:t>Semester &amp; Section:</w:t>
            </w:r>
          </w:p>
        </w:tc>
        <w:tc>
          <w:tcPr>
            <w:tcW w:w="3685" w:type="dxa"/>
            <w:tcBorders/>
          </w:tcPr>
          <w:p>
            <w:pPr>
              <w:pStyle w:val="style0"/>
              <w:rPr>
                <w:b/>
                <w:sz w:val="24"/>
                <w:szCs w:val="24"/>
              </w:rPr>
            </w:pPr>
            <w:r>
              <w:rPr>
                <w:b/>
                <w:sz w:val="24"/>
                <w:szCs w:val="24"/>
                <w:lang w:val="en-US"/>
              </w:rPr>
              <w:t>4th sem A section</w:t>
            </w:r>
          </w:p>
        </w:tc>
      </w:tr>
      <w:tr>
        <w:tblPrEx/>
        <w:trPr>
          <w:wAfter w:w="85" w:type="dxa"/>
          <w:jc w:val="left"/>
        </w:trPr>
        <w:tc>
          <w:tcPr>
            <w:tcW w:w="9985" w:type="dxa"/>
            <w:gridSpan w:val="4"/>
            <w:tcBorders/>
          </w:tcPr>
          <w:p>
            <w:pPr>
              <w:pStyle w:val="style0"/>
              <w:jc w:val="center"/>
              <w:rPr>
                <w:b/>
                <w:sz w:val="24"/>
                <w:szCs w:val="24"/>
              </w:rPr>
            </w:pPr>
            <w:r>
              <w:rPr>
                <w:b/>
                <w:sz w:val="24"/>
                <w:szCs w:val="24"/>
              </w:rPr>
              <w:t>AFTERNOON SESSION DETAILS</w:t>
            </w:r>
          </w:p>
        </w:tc>
      </w:tr>
      <w:tr>
        <w:tblPrEx/>
        <w:trPr>
          <w:wAfter w:w="85" w:type="dxa"/>
          <w:jc w:val="left"/>
        </w:trPr>
        <w:tc>
          <w:tcPr>
            <w:tcW w:w="9985" w:type="dxa"/>
            <w:gridSpan w:val="4"/>
            <w:tcBorders/>
          </w:tcPr>
          <w:p>
            <w:pPr>
              <w:pStyle w:val="style0"/>
              <w:rPr>
                <w:b/>
                <w:sz w:val="24"/>
                <w:szCs w:val="24"/>
              </w:rPr>
            </w:pPr>
            <w:r>
              <w:rPr>
                <w:b/>
                <w:sz w:val="24"/>
                <w:szCs w:val="24"/>
              </w:rPr>
              <w:t>Image of session</w:t>
            </w:r>
          </w:p>
          <w:p>
            <w:pPr>
              <w:pStyle w:val="style0"/>
              <w:rPr>
                <w:b/>
                <w:sz w:val="24"/>
                <w:szCs w:val="24"/>
              </w:rPr>
            </w:pPr>
          </w:p>
          <w:p>
            <w:pPr>
              <w:pStyle w:val="style0"/>
              <w:rPr>
                <w:b/>
                <w:sz w:val="24"/>
                <w:szCs w:val="24"/>
              </w:rPr>
            </w:pPr>
          </w:p>
          <w:p>
            <w:pPr>
              <w:pStyle w:val="style0"/>
              <w:rPr>
                <w:b/>
                <w:sz w:val="24"/>
                <w:szCs w:val="24"/>
              </w:rPr>
            </w:pPr>
            <w:r>
              <w:rPr/>
              <w:drawing>
                <wp:inline distL="114300" distT="0" distB="0" distR="114300">
                  <wp:extent cx="6048821" cy="467273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6048821" cy="4672736"/>
                          </a:xfrm>
                          <a:prstGeom prst="rect"/>
                        </pic:spPr>
                      </pic:pic>
                    </a:graphicData>
                  </a:graphic>
                </wp:inline>
              </w:drawing>
            </w:r>
            <w:r>
              <w:rPr/>
              <w:drawing>
                <wp:inline distL="114300" distT="0" distB="0" distR="114300">
                  <wp:extent cx="6294268" cy="710199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6294268" cy="7101993"/>
                          </a:xfrm>
                          <a:prstGeom prst="rect"/>
                        </pic:spPr>
                      </pic:pic>
                    </a:graphicData>
                  </a:graphic>
                </wp:inline>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r>
        <w:tblPrEx/>
        <w:trPr>
          <w:wAfter w:w="85" w:type="dxa"/>
          <w:trHeight w:val="9170" w:hRule="atLeast"/>
          <w:jc w:val="left"/>
        </w:trPr>
        <w:tc>
          <w:tcPr>
            <w:tcW w:w="9985" w:type="dxa"/>
            <w:gridSpan w:val="4"/>
            <w:tcBorders/>
          </w:tcPr>
          <w:p>
            <w:pPr>
              <w:pStyle w:val="style0"/>
              <w:rPr>
                <w:b/>
                <w:sz w:val="24"/>
                <w:szCs w:val="24"/>
              </w:rPr>
            </w:pPr>
            <w:r>
              <w:rPr>
                <w:b/>
                <w:sz w:val="24"/>
                <w:szCs w:val="24"/>
              </w:rPr>
              <w:t>Report – Report can be typed or hand written for up to two pages.</w:t>
            </w:r>
          </w:p>
          <w:p>
            <w:pPr>
              <w:pStyle w:val="style0"/>
              <w:rPr>
                <w:b/>
                <w:sz w:val="24"/>
                <w:szCs w:val="24"/>
              </w:rPr>
            </w:pPr>
          </w:p>
          <w:p>
            <w:pPr>
              <w:pStyle w:val="style0"/>
              <w:rPr>
                <w:b/>
                <w:sz w:val="24"/>
                <w:szCs w:val="24"/>
              </w:rPr>
            </w:pPr>
          </w:p>
          <w:p>
            <w:pPr>
              <w:pStyle w:val="style0"/>
              <w:rPr>
                <w:b/>
                <w:sz w:val="24"/>
                <w:szCs w:val="24"/>
              </w:rPr>
            </w:pPr>
            <w:r>
              <w:rPr/>
              <w:drawing>
                <wp:inline distL="114300" distT="0" distB="0" distR="114300">
                  <wp:extent cx="6337388" cy="622659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6" cstate="print"/>
                          <a:srcRect l="0" t="0" r="0" b="0"/>
                          <a:stretch/>
                        </pic:blipFill>
                        <pic:spPr>
                          <a:xfrm rot="0">
                            <a:off x="0" y="0"/>
                            <a:ext cx="6337388" cy="6226590"/>
                          </a:xfrm>
                          <a:prstGeom prst="rect"/>
                        </pic:spPr>
                      </pic:pic>
                    </a:graphicData>
                  </a:graphic>
                </wp:inline>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bl>
    <w:p>
      <w:pPr>
        <w:pStyle w:val="style0"/>
        <w:rPr>
          <w:b/>
          <w:sz w:val="24"/>
          <w:szCs w:val="24"/>
        </w:rPr>
      </w:pPr>
    </w:p>
    <w:sectPr>
      <w:pgSz w:w="12240" w:h="15840" w:orient="portrait"/>
      <w:pgMar w:top="1080" w:right="1080" w:bottom="1080" w:left="1080" w:header="720" w:footer="720" w:gutter="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0000000000000000000"/>
    <w:charset w:val="00"/>
    <w:family w:val="auto"/>
    <w:pitch w:val="variable"/>
    <w:sig w:usb0="00000000" w:usb1="00000000" w:usb2="00000000" w:usb3="00000000" w:csb0="00000000" w:csb1="00000000"/>
  </w:font>
  <w:font w:name="宋体">
    <w:altName w:val="宋体"/>
    <w:panose1 w:val="00000000000000000000"/>
    <w:charset w:val="00"/>
    <w:family w:val="auto"/>
    <w:pitch w:val="variable"/>
    <w:sig w:usb0="00000000" w:usb1="00000000" w:usb2="00000000" w:usb3="00000000" w:csb0="00000000" w:csb1="00000000"/>
  </w:font>
  <w:font w:name="Calibri">
    <w:altName w:val="Calibri"/>
    <w:panose1 w:val="00000000000000000000"/>
    <w:charset w:val="00"/>
    <w:family w:val="auto"/>
    <w:pitch w:val="variable"/>
    <w:sig w:usb0="00000000" w:usb1="00000000" w:usb2="00000000" w:usb3="00000000" w:csb0="00000000" w:csb1="00000000"/>
  </w:font>
  <w:font w:name="Arial">
    <w:altName w:val="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黑体">
    <w:altName w:val="黑体"/>
    <w:panose1 w:val="00000000000000000000"/>
    <w:charset w:val="00"/>
    <w:family w:val="auto"/>
    <w:pitch w:val="variable"/>
    <w:sig w:usb0="00000000" w:usb1="00000000" w:usb2="00000000" w:usb3="00000000" w:csb0="00000000" w:csb1="00000000"/>
  </w:font>
  <w:font w:name="Calibri Light">
    <w:altName w:val="Droid Sans"/>
    <w:panose1 w:val="00000000000000000000"/>
    <w:charset w:val="00"/>
    <w:family w:val="auto"/>
    <w:pitch w:val="variable"/>
    <w:sig w:usb0="00000000" w:usb1="00000000" w:usb2="00000000" w:usb3="00000000" w:csb0="00000000" w:csb1="00000000"/>
  </w:font>
  <w:font w:name="Courier New">
    <w:altName w:val="Courier New"/>
    <w:panose1 w:val="00000000000000000000"/>
    <w:charset w:val="00"/>
    <w:family w:val="auto"/>
    <w:pitch w:val="variable"/>
    <w:sig w:usb0="00000000" w:usb1="00000000" w:usb2="00000000" w:usb3="00000000" w:csb0="00000000" w:csb1="00000000"/>
  </w:font>
  <w:font w:name="Segoe UI">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88"/>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pPr>
      <w:spacing w:after="160" w:lineRule="auto" w:line="259"/>
    </w:pPr>
    <w:rPr>
      <w:rFonts w:ascii="Calibri" w:cs="Arial" w:eastAsia="Calibri" w:hAnsi="Calibri"/>
      <w:sz w:val="22"/>
      <w:szCs w:val="22"/>
      <w:lang w:val="en-US" w:bidi="ar-SA" w:eastAsia="en-US"/>
    </w:rPr>
  </w:style>
  <w:style w:type="paragraph" w:styleId="style1">
    <w:name w:val="heading 1"/>
    <w:basedOn w:val="style0"/>
    <w:next w:val="style0"/>
    <w:pPr>
      <w:keepNext/>
      <w:keepLines/>
      <w:spacing w:before="340" w:after="330" w:lineRule="auto" w:line="578"/>
      <w:outlineLvl w:val="0"/>
    </w:pPr>
    <w:rPr>
      <w:b/>
      <w:bCs/>
      <w:kern w:val="44"/>
      <w:sz w:val="44"/>
    </w:rPr>
  </w:style>
  <w:style w:type="paragraph" w:styleId="style2">
    <w:name w:val="heading 2"/>
    <w:basedOn w:val="style0"/>
    <w:next w:val="style0"/>
    <w:pPr>
      <w:keepNext/>
      <w:keepLines/>
      <w:spacing w:before="260" w:after="260" w:lineRule="auto" w:line="415"/>
      <w:outlineLvl w:val="1"/>
    </w:pPr>
    <w:rPr>
      <w:rFonts w:ascii="Luxi Sans" w:eastAsia="黑体" w:hAnsi="Luxi Sans"/>
      <w:b/>
      <w:sz w:val="32"/>
    </w:rPr>
  </w:style>
  <w:style w:type="paragraph" w:styleId="style3">
    <w:name w:val="heading 3"/>
    <w:basedOn w:val="style0"/>
    <w:next w:val="style0"/>
    <w:pPr>
      <w:keepNext/>
      <w:keepLines/>
      <w:spacing w:before="260" w:after="260" w:lineRule="auto" w:line="415"/>
      <w:outlineLvl w:val="2"/>
    </w:pPr>
    <w:rPr>
      <w:b/>
      <w:sz w:val="32"/>
    </w:rPr>
  </w:style>
  <w:style w:type="character" w:default="1" w:styleId="style65">
    <w:name w:val="Default Paragraph Font"/>
    <w:next w:val="style65"/>
  </w:style>
  <w:style w:type="paragraph" w:customStyle="1" w:styleId="style4097">
    <w:name w:val="Heading 1"/>
    <w:basedOn w:val="style0"/>
    <w:next w:val="style0"/>
    <w:pPr>
      <w:keepNext w:val="false"/>
      <w:keepLines w:val="false"/>
      <w:spacing w:before="480" w:after="0"/>
    </w:pPr>
    <w:rPr>
      <w:rFonts w:ascii="Calibri Light" w:cs="Times New Roman" w:eastAsia="宋体" w:hAnsi="Calibri Light"/>
      <w:b/>
      <w:bCs/>
      <w:color w:val="2e74b4"/>
      <w:sz w:val="28"/>
      <w:szCs w:val="28"/>
    </w:rPr>
  </w:style>
  <w:style w:type="paragraph" w:customStyle="1" w:styleId="style4098">
    <w:name w:val="Heading 2"/>
    <w:basedOn w:val="style0"/>
    <w:next w:val="style0"/>
    <w:pPr>
      <w:keepNext w:val="false"/>
      <w:keepLines w:val="false"/>
      <w:spacing w:before="200" w:after="0"/>
    </w:pPr>
    <w:rPr>
      <w:rFonts w:ascii="Calibri Light" w:cs="Times New Roman" w:eastAsia="宋体" w:hAnsi="Calibri Light"/>
      <w:b/>
      <w:bCs/>
      <w:color w:val="5b9bd5"/>
      <w:sz w:val="26"/>
      <w:szCs w:val="26"/>
    </w:rPr>
  </w:style>
  <w:style w:type="paragraph" w:customStyle="1" w:styleId="style4099">
    <w:name w:val="Heading 3"/>
    <w:basedOn w:val="style0"/>
    <w:next w:val="style0"/>
    <w:pPr>
      <w:keepNext w:val="false"/>
      <w:keepLines w:val="false"/>
      <w:spacing w:before="200" w:after="0"/>
    </w:pPr>
    <w:rPr>
      <w:rFonts w:ascii="Calibri Light" w:cs="Times New Roman" w:eastAsia="宋体" w:hAnsi="Calibri Light"/>
      <w:b/>
      <w:bCs/>
      <w:color w:val="5b9bd5"/>
    </w:rPr>
  </w:style>
  <w:style w:type="paragraph" w:customStyle="1" w:styleId="style4100">
    <w:name w:val="Heading 4"/>
    <w:basedOn w:val="style0"/>
    <w:next w:val="style0"/>
    <w:pPr>
      <w:keepNext w:val="false"/>
      <w:keepLines w:val="false"/>
      <w:spacing w:before="200" w:after="0"/>
    </w:pPr>
    <w:rPr>
      <w:rFonts w:ascii="Calibri Light" w:cs="Times New Roman" w:eastAsia="宋体" w:hAnsi="Calibri Light"/>
      <w:b/>
      <w:bCs/>
      <w:i/>
      <w:iCs/>
      <w:color w:val="5b9bd5"/>
    </w:rPr>
  </w:style>
  <w:style w:type="paragraph" w:customStyle="1" w:styleId="style4101">
    <w:name w:val="Heading 5"/>
    <w:basedOn w:val="style0"/>
    <w:next w:val="style0"/>
    <w:pPr>
      <w:keepNext w:val="false"/>
      <w:keepLines w:val="false"/>
      <w:spacing w:before="200" w:after="0"/>
    </w:pPr>
    <w:rPr>
      <w:rFonts w:ascii="Calibri Light" w:cs="Times New Roman" w:eastAsia="宋体" w:hAnsi="Calibri Light"/>
      <w:color w:val="1f4d77"/>
    </w:rPr>
  </w:style>
  <w:style w:type="paragraph" w:customStyle="1" w:styleId="style4102">
    <w:name w:val="Heading 6"/>
    <w:basedOn w:val="style0"/>
    <w:next w:val="style0"/>
    <w:pPr>
      <w:keepNext w:val="false"/>
      <w:keepLines w:val="false"/>
      <w:spacing w:before="200" w:after="0"/>
    </w:pPr>
    <w:rPr>
      <w:rFonts w:ascii="Calibri Light" w:cs="Times New Roman" w:eastAsia="宋体" w:hAnsi="Calibri Light"/>
      <w:i/>
      <w:iCs/>
      <w:color w:val="1f4d77"/>
    </w:rPr>
  </w:style>
  <w:style w:type="paragraph" w:customStyle="1" w:styleId="style4103">
    <w:name w:val="Heading 7"/>
    <w:basedOn w:val="style0"/>
    <w:next w:val="style0"/>
    <w:pPr>
      <w:keepNext w:val="false"/>
      <w:keepLines w:val="false"/>
      <w:spacing w:before="200" w:after="0"/>
    </w:pPr>
    <w:rPr>
      <w:rFonts w:ascii="Calibri Light" w:cs="Times New Roman" w:eastAsia="宋体" w:hAnsi="Calibri Light"/>
      <w:i/>
      <w:iCs/>
      <w:color w:val="404040"/>
    </w:rPr>
  </w:style>
  <w:style w:type="paragraph" w:customStyle="1" w:styleId="style4104">
    <w:name w:val="Heading 8"/>
    <w:basedOn w:val="style0"/>
    <w:next w:val="style0"/>
    <w:pPr>
      <w:keepNext w:val="false"/>
      <w:keepLines w:val="false"/>
      <w:spacing w:before="200" w:after="0"/>
    </w:pPr>
    <w:rPr>
      <w:rFonts w:ascii="Calibri Light" w:cs="Times New Roman" w:eastAsia="宋体" w:hAnsi="Calibri Light"/>
      <w:color w:val="404040"/>
      <w:sz w:val="20"/>
      <w:szCs w:val="20"/>
    </w:rPr>
  </w:style>
  <w:style w:type="paragraph" w:customStyle="1" w:styleId="style4105">
    <w:name w:val="Heading 9"/>
    <w:basedOn w:val="style0"/>
    <w:next w:val="style0"/>
    <w:pPr>
      <w:keepNext w:val="false"/>
      <w:keepLines w:val="false"/>
      <w:spacing w:before="200" w:after="0"/>
    </w:pPr>
    <w:rPr>
      <w:rFonts w:ascii="Calibri Light" w:cs="Times New Roman" w:eastAsia="宋体" w:hAnsi="Calibri Light"/>
      <w:i/>
      <w:iCs/>
      <w:color w:val="404040"/>
      <w:sz w:val="20"/>
      <w:szCs w:val="20"/>
    </w:rPr>
  </w:style>
  <w:style w:type="paragraph" w:customStyle="1" w:styleId="style4106">
    <w:name w:val="No Spacing_95913f36-ab7e-41a1-abbc-93ccdfc140c9"/>
    <w:next w:val="style4106"/>
    <w:pPr>
      <w:spacing w:after="0" w:lineRule="auto" w:line="240"/>
    </w:pPr>
    <w:rPr>
      <w:rFonts w:ascii="Calibri" w:cs="Arial" w:eastAsia="Calibri" w:hAnsi="Calibri"/>
      <w:sz w:val="22"/>
      <w:szCs w:val="22"/>
      <w:lang w:val="en-US" w:bidi="ar-SA" w:eastAsia="en-US"/>
    </w:rPr>
  </w:style>
  <w:style w:type="paragraph" w:styleId="style62">
    <w:name w:val="Title"/>
    <w:basedOn w:val="style0"/>
    <w:next w:val="style0"/>
    <w:pPr>
      <w:pBdr>
        <w:bottom w:val="single" w:sz="8" w:space="4" w:color="5b9bd5"/>
      </w:pBdr>
      <w:spacing w:after="300" w:lineRule="auto" w:line="240"/>
      <w:contextualSpacing w:val="false"/>
    </w:pPr>
    <w:rPr>
      <w:rFonts w:ascii="Calibri Light" w:cs="Times New Roman" w:eastAsia="宋体" w:hAnsi="Calibri Light"/>
      <w:color w:val="333f4f"/>
      <w:spacing w:val="5"/>
      <w:sz w:val="52"/>
      <w:szCs w:val="52"/>
    </w:rPr>
  </w:style>
  <w:style w:type="paragraph" w:styleId="style74">
    <w:name w:val="Subtitle"/>
    <w:basedOn w:val="style0"/>
    <w:next w:val="style0"/>
    <w:pPr/>
    <w:rPr>
      <w:rFonts w:ascii="Calibri Light" w:cs="Times New Roman" w:eastAsia="宋体" w:hAnsi="Calibri Light"/>
      <w:i/>
      <w:iCs/>
      <w:color w:val="5b9bd5"/>
      <w:spacing w:val="15"/>
      <w:sz w:val="24"/>
      <w:szCs w:val="24"/>
    </w:rPr>
  </w:style>
  <w:style w:type="character" w:customStyle="1" w:styleId="style4107">
    <w:name w:val="Subtle Emphasis_de6fec00-0f9e-460a-92fb-ee9dd78d775c"/>
    <w:basedOn w:val="style65"/>
    <w:next w:val="style4107"/>
    <w:rPr>
      <w:i/>
      <w:iCs/>
      <w:color w:val="808080"/>
    </w:rPr>
  </w:style>
  <w:style w:type="character" w:styleId="style88">
    <w:name w:val="Emphasis"/>
    <w:basedOn w:val="style65"/>
    <w:next w:val="style88"/>
    <w:rPr>
      <w:i/>
      <w:iCs/>
    </w:rPr>
  </w:style>
  <w:style w:type="character" w:customStyle="1" w:styleId="style4108">
    <w:name w:val="Intense Emphasis_fd6ab68d-6238-42c3-9158-7f8959dc150c"/>
    <w:basedOn w:val="style65"/>
    <w:next w:val="style4108"/>
    <w:rPr>
      <w:b/>
      <w:bCs/>
      <w:i/>
      <w:iCs/>
      <w:color w:val="5b9bd5"/>
    </w:rPr>
  </w:style>
  <w:style w:type="character" w:styleId="style87">
    <w:name w:val="Strong"/>
    <w:basedOn w:val="style65"/>
    <w:next w:val="style87"/>
    <w:rPr>
      <w:b/>
      <w:bCs/>
    </w:rPr>
  </w:style>
  <w:style w:type="paragraph" w:customStyle="1" w:styleId="style4109">
    <w:name w:val="Quote_be46455e-7e13-4072-a667-bba3b4d37461"/>
    <w:basedOn w:val="style0"/>
    <w:next w:val="style0"/>
    <w:pPr/>
    <w:rPr>
      <w:i/>
      <w:iCs/>
      <w:color w:val="000000"/>
    </w:rPr>
  </w:style>
  <w:style w:type="paragraph" w:customStyle="1" w:styleId="style4110">
    <w:name w:val="Intense Quote_1da22e30-48e1-479d-8892-aa351f577d9e"/>
    <w:basedOn w:val="style0"/>
    <w:next w:val="style0"/>
    <w:pPr>
      <w:pBdr>
        <w:bottom w:val="single" w:sz="4" w:space="4" w:color="5b9bd5"/>
      </w:pBdr>
      <w:spacing w:before="200" w:after="280"/>
      <w:ind w:left="936" w:right="936"/>
    </w:pPr>
    <w:rPr>
      <w:b/>
      <w:bCs/>
      <w:i/>
      <w:iCs/>
      <w:color w:val="5b9bd5"/>
    </w:rPr>
  </w:style>
  <w:style w:type="character" w:customStyle="1" w:styleId="style4111">
    <w:name w:val="Subtle Reference_8295f4b8-79f0-45fc-a324-b25486f2103c"/>
    <w:basedOn w:val="style65"/>
    <w:next w:val="style4111"/>
    <w:rPr>
      <w:caps w:val="false"/>
      <w:smallCaps/>
      <w:color w:val="ed7d31"/>
      <w:u w:val="single"/>
    </w:rPr>
  </w:style>
  <w:style w:type="character" w:customStyle="1" w:styleId="style4112">
    <w:name w:val="Intense Reference_f8277f27-9c71-40e8-8528-b67c155cda19"/>
    <w:basedOn w:val="style65"/>
    <w:next w:val="style4112"/>
    <w:rPr>
      <w:b/>
      <w:bCs/>
      <w:caps w:val="false"/>
      <w:smallCaps/>
      <w:color w:val="ed7d31"/>
      <w:spacing w:val="5"/>
      <w:u w:val="single"/>
    </w:rPr>
  </w:style>
  <w:style w:type="character" w:customStyle="1" w:styleId="style4113">
    <w:name w:val="Book Title_7c38f477-3373-43b8-8c63-c7a044d20baa"/>
    <w:basedOn w:val="style65"/>
    <w:next w:val="style4113"/>
    <w:rPr>
      <w:b/>
      <w:bCs/>
      <w:caps w:val="false"/>
      <w:smallCaps/>
      <w:spacing w:val="5"/>
    </w:rPr>
  </w:style>
  <w:style w:type="paragraph" w:customStyle="1" w:styleId="style4114">
    <w:name w:val="List Paragraph_aef58c17-3cea-4e2a-975f-abc6e524b018"/>
    <w:basedOn w:val="style0"/>
    <w:next w:val="style4114"/>
    <w:pPr>
      <w:ind w:left="720"/>
      <w:contextualSpacing w:val="false"/>
    </w:pPr>
    <w:rPr/>
  </w:style>
  <w:style w:type="paragraph" w:customStyle="1" w:styleId="style4115">
    <w:name w:val="Footnote text"/>
    <w:basedOn w:val="style0"/>
    <w:next w:val="style4115"/>
    <w:pPr>
      <w:spacing w:after="0" w:lineRule="auto" w:line="240"/>
    </w:pPr>
    <w:rPr>
      <w:sz w:val="20"/>
      <w:szCs w:val="20"/>
    </w:rPr>
  </w:style>
  <w:style w:type="character" w:customStyle="1" w:styleId="style4116">
    <w:name w:val="Footnote reference"/>
    <w:basedOn w:val="style65"/>
    <w:next w:val="style4116"/>
    <w:rPr>
      <w:vertAlign w:val="superscript"/>
    </w:rPr>
  </w:style>
  <w:style w:type="paragraph" w:customStyle="1" w:styleId="style4117">
    <w:name w:val="Endnote text"/>
    <w:basedOn w:val="style0"/>
    <w:next w:val="style4117"/>
    <w:pPr>
      <w:spacing w:after="0" w:lineRule="auto" w:line="240"/>
    </w:pPr>
    <w:rPr>
      <w:sz w:val="20"/>
      <w:szCs w:val="20"/>
    </w:rPr>
  </w:style>
  <w:style w:type="character" w:customStyle="1" w:styleId="style4118">
    <w:name w:val="Endnote reference"/>
    <w:basedOn w:val="style65"/>
    <w:next w:val="style4118"/>
    <w:rPr>
      <w:vertAlign w:val="superscript"/>
    </w:rPr>
  </w:style>
  <w:style w:type="character" w:styleId="style85">
    <w:name w:val="Hyperlink"/>
    <w:basedOn w:val="style65"/>
    <w:next w:val="style85"/>
    <w:rPr>
      <w:color w:val="0563c1"/>
      <w:u w:val="single"/>
    </w:rPr>
  </w:style>
  <w:style w:type="paragraph" w:styleId="style90">
    <w:name w:val="Plain Text"/>
    <w:basedOn w:val="style0"/>
    <w:next w:val="style90"/>
    <w:pPr>
      <w:spacing w:after="0" w:lineRule="auto" w:line="240"/>
    </w:pPr>
    <w:rPr>
      <w:rFonts w:ascii="Courier New" w:cs="Courier New" w:hAnsi="Courier New"/>
      <w:sz w:val="21"/>
      <w:szCs w:val="21"/>
    </w:rPr>
  </w:style>
  <w:style w:type="paragraph" w:customStyle="1" w:styleId="style4119">
    <w:name w:val="Envelope address"/>
    <w:basedOn w:val="style0"/>
    <w:next w:val="style4119"/>
    <w:pPr>
      <w:spacing w:after="0" w:lineRule="auto" w:line="240"/>
      <w:ind w:left="2880"/>
    </w:pPr>
    <w:rPr>
      <w:rFonts w:ascii="Calibri Light" w:cs="Times New Roman" w:eastAsia="宋体" w:hAnsi="Calibri Light"/>
      <w:sz w:val="24"/>
    </w:rPr>
  </w:style>
  <w:style w:type="paragraph" w:customStyle="1" w:styleId="style4120">
    <w:name w:val="Envelope return"/>
    <w:basedOn w:val="style0"/>
    <w:next w:val="style4120"/>
    <w:pPr>
      <w:spacing w:after="0" w:lineRule="auto" w:line="240"/>
    </w:pPr>
    <w:rPr>
      <w:rFonts w:ascii="Calibri Light" w:cs="Times New Roman" w:eastAsia="宋体" w:hAnsi="Calibri Light"/>
      <w:sz w:val="20"/>
    </w:rPr>
  </w:style>
  <w:style w:type="paragraph" w:customStyle="1" w:styleId="style4121">
    <w:name w:val="&quot;Table Paragraph&quot;"/>
    <w:basedOn w:val="style0"/>
    <w:next w:val="style4121"/>
    <w:qFormat/>
    <w:pPr>
      <w:widowControl w:val="false"/>
      <w:autoSpaceDE w:val="false"/>
      <w:autoSpaceDN w:val="false"/>
      <w:spacing w:before="128" w:after="0" w:lineRule="auto" w:line="240"/>
      <w:ind w:left="0" w:right="0"/>
    </w:pPr>
    <w:rPr>
      <w:rFonts w:ascii="Segoe UI" w:cs="Segoe UI" w:eastAsia="Segoe UI" w:hAnsi="Segoe UI"/>
      <w:sz w:val="21"/>
      <w:lang w:val="en-US" w:bidi="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Normal.eit</Template>
  <TotalTime>3</TotalTime>
  <Words>895</Words>
  <Pages>5</Pages>
  <Characters>4602</Characters>
  <Application>WPS Office</Application>
  <Paragraphs>154</Paragraphs>
  <CharactersWithSpaces>5437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2020-05-19T16:33:54Z</dcterms:created>
  <dc:creator>WPS Office</dc:creator>
  <lastModifiedBy>Redmi Y2</lastModifiedBy>
  <dcterms:modified xsi:type="dcterms:W3CDTF">2020-06-06T05:45:31Z</dcterms:modified>
  <revision>0</revision>
</coreProperties>
</file>

<file path=docProps/custom.xml><?xml version="1.0" encoding="utf-8"?>
<Properties xmlns="http://schemas.openxmlformats.org/officeDocument/2006/custom-properties" xmlns:vt="http://schemas.openxmlformats.org/officeDocument/2006/docPropsVTypes"/>
</file>