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5"/>
        <w:gridCol w:w="1345"/>
        <w:gridCol w:w="3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13-06-2020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LOOPS;If else,switch,etc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4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7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If else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144" w:afterAutospacing="0" w:line="360" w:lineRule="atLeast"/>
              <w:ind w:left="420" w:leftChars="0" w:right="0" w:righ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Ansi="Helvetica" w:eastAsia="Helvetica" w:cs="Helvetica" w:asciiTheme="minorAscii"/>
                <w:b/>
                <w:bCs w:val="0"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i</w:t>
            </w:r>
            <w:r>
              <w:rPr>
                <w:rFonts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f the expression is evaluated to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</w:t>
            </w:r>
            <w:r>
              <w:rPr>
                <w:rStyle w:val="4"/>
                <w:rFonts w:hAnsi="Consolas" w:eastAsia="Consolas" w:cs="Consolas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true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, statement(s) inside the body of </w:t>
            </w:r>
            <w:r>
              <w:rPr>
                <w:rStyle w:val="4"/>
                <w:rFonts w:hint="default" w:hAnsi="Consolas" w:eastAsia="Consolas" w:cs="Consolas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if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(statements inside parenthesis) are executed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  <w:lang w:val="en-IN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144" w:afterAutospacing="0" w:line="360" w:lineRule="atLeast"/>
              <w:ind w:left="420" w:leftChars="0" w:right="0" w:righ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if the expression is evaluated to </w:t>
            </w:r>
            <w:r>
              <w:rPr>
                <w:rStyle w:val="4"/>
                <w:rFonts w:hint="default" w:hAnsi="Consolas" w:eastAsia="Consolas" w:cs="Consolas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false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, statement(s) inside the body of </w:t>
            </w:r>
            <w:r>
              <w:rPr>
                <w:rStyle w:val="4"/>
                <w:rFonts w:hint="default" w:hAnsi="Consolas" w:eastAsia="Consolas" w:cs="Consolas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if</w:t>
            </w:r>
            <w:r>
              <w:rPr>
                <w:rFonts w:hint="default" w:hAnsi="Helvetica" w:eastAsia="Helvetica" w:cs="Helvetica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are skipped from execution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Switch Statement: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AFC"/>
              <w:spacing w:before="0" w:beforeAutospacing="0" w:after="192" w:afterAutospacing="0" w:line="360" w:lineRule="atLeast"/>
              <w:ind w:left="420" w:leftChars="0" w:right="0" w:hanging="420" w:firstLineChars="0"/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The </w:t>
            </w:r>
            <w:r>
              <w:rPr>
                <w:rStyle w:val="4"/>
                <w:rFonts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switch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statement evaluates the </w:t>
            </w:r>
            <w:r>
              <w:rPr>
                <w:rStyle w:val="5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expression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(mostly </w:t>
            </w:r>
            <w:r>
              <w:rPr>
                <w:rStyle w:val="5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variable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) and compares it with values (can be expressions) of each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case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label.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AFC"/>
              <w:spacing w:before="0" w:beforeAutospacing="0" w:after="192" w:afterAutospacing="0" w:line="360" w:lineRule="atLeast"/>
              <w:ind w:left="420" w:leftChars="0" w:right="0" w:hanging="420" w:firstLineChars="0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Now, if the value matches a certain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case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label, then all the statements of the matching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case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label are executed.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AFC"/>
              <w:spacing w:before="0" w:beforeAutospacing="0" w:after="192" w:afterAutospacing="0" w:line="360" w:lineRule="atLeast"/>
              <w:ind w:left="420" w:leftChars="0" w:right="0" w:hanging="420" w:firstLineChars="0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For example, if the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variable/expression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is equal to </w:t>
            </w:r>
            <w:r>
              <w:rPr>
                <w:rStyle w:val="5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value2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. In this case, all statements of that matching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case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(statements of case2) are executed.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AFC"/>
              <w:spacing w:before="0" w:beforeAutospacing="0" w:after="192" w:afterAutospacing="0" w:line="360" w:lineRule="atLeast"/>
              <w:ind w:left="420" w:leftChars="0" w:right="0" w:hanging="420" w:firstLineChars="0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Notice, the use of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break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statements in each case. The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break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statement is used to terminate the execution of the </w:t>
            </w:r>
            <w:r>
              <w:rPr>
                <w:rStyle w:val="4"/>
                <w:rFonts w:hint="default" w:hAnsi="Consolas" w:eastAsia="Consolas" w:cs="Consolas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single" w:color="D3DCE6" w:sz="4" w:space="0"/>
                <w:shd w:val="clear" w:fill="F5F5F5"/>
              </w:rPr>
              <w:t>switch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9FAFC"/>
              </w:rPr>
              <w:t> statement.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6601B"/>
    <w:multiLevelType w:val="singleLevel"/>
    <w:tmpl w:val="F89660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D7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TML Variable"/>
    <w:basedOn w:val="3"/>
    <w:semiHidden/>
    <w:unhideWhenUsed/>
    <w:uiPriority w:val="99"/>
    <w:rPr>
      <w:i/>
      <w:iCs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48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2020-06-14T04:30:50Z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