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5"/>
        <w:gridCol w:w="3906"/>
        <w:gridCol w:w="1332"/>
        <w:gridCol w:w="353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>
              <w:rPr>
                <w:b/>
                <w:sz w:val="24"/>
                <w:szCs w:val="24"/>
                <w:lang w:val="en-US"/>
              </w:rPr>
              <w:t>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revision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</w:t>
            </w:r>
            <w:r>
              <w:rPr>
                <w:b/>
                <w:sz w:val="24"/>
                <w:szCs w:val="24"/>
              </w:rPr>
              <w:t>_course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2774524" cy="2109470"/>
                  <wp:effectExtent l="0" t="0" r="6985" b="5080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74524" cy="21094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L="0" distT="0" distB="0" distR="0">
                  <wp:extent cx="2768466" cy="2377440"/>
                  <wp:effectExtent l="0" t="0" r="0" b="3810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8466" cy="23774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2920510" cy="2179320"/>
                  <wp:effectExtent l="0" t="0" r="0" b="0"/>
                  <wp:docPr id="102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20510" cy="2179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"/>
              <w:outlineLvl w:val="0"/>
              <w:rPr/>
            </w:pPr>
            <w:r>
              <w:t>The Thumb-2 Technology and Instruction Set Architecture: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66"/>
              <w:spacing w:lineRule="auto" w:line="360"/>
              <w:ind w:left="880" w:right="114"/>
              <w:jc w:val="both"/>
              <w:rPr/>
            </w:pPr>
            <w:r>
              <w:t>The Thumb-23 technology extended the Thumb Instruction Set Architecture (ISA) into a highly efficient and powerful instruction set that delivers significant benefits in terms of ease of use, code size, and performance (see Figure 1). The extended instruction set in Thumb-2.</w:t>
            </w:r>
          </w:p>
          <w:p>
            <w:pPr>
              <w:pStyle w:val="style66"/>
              <w:spacing w:before="5"/>
              <w:rPr>
                <w:sz w:val="17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420369</wp:posOffset>
                  </wp:positionH>
                  <wp:positionV relativeFrom="paragraph">
                    <wp:posOffset>327660</wp:posOffset>
                  </wp:positionV>
                  <wp:extent cx="2781300" cy="1426208"/>
                  <wp:effectExtent l="0" t="0" r="0" b="2540"/>
                  <wp:wrapTopAndBottom/>
                  <wp:docPr id="1029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81300" cy="1426208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1"/>
              <w:outlineLvl w:val="0"/>
              <w:rPr/>
            </w:pPr>
            <w:r>
              <w:t>Architecture of ARM Cortex M3: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66"/>
              <w:spacing w:lineRule="auto" w:line="360"/>
              <w:ind w:left="160" w:right="119"/>
              <w:jc w:val="both"/>
              <w:rPr/>
            </w:pPr>
            <w:r>
              <w:t xml:space="preserve">The Cortex™-M3 is a 32-bit microprocessor. It has a 32-bit data path, a 32-bit register bank, and 32-bit memory interfaces (see Figure 2). The processor has a Harvard architecture, which means that it has a separate instruction bus and data bus. This allows instructions and data accesses to take place at the same time, and as a result of this, the performance of the processor increases because data accesses do not affect the instruction pipeline. </w:t>
            </w:r>
          </w:p>
          <w:p>
            <w:pPr>
              <w:pStyle w:val="style66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page">
                    <wp:posOffset>784860</wp:posOffset>
                  </wp:positionH>
                  <wp:positionV relativeFrom="paragraph">
                    <wp:posOffset>251460</wp:posOffset>
                  </wp:positionV>
                  <wp:extent cx="2607945" cy="2143760"/>
                  <wp:effectExtent l="0" t="0" r="1905" b="8890"/>
                  <wp:wrapTopAndBottom/>
                  <wp:docPr id="1030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07945" cy="214376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"/>
              <w:ind w:left="520"/>
              <w:outlineLvl w:val="0"/>
              <w:rPr/>
            </w:pPr>
            <w:r>
              <w:t>Special Registers: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0"/>
              <w:spacing w:lineRule="auto" w:line="537"/>
              <w:ind w:left="520" w:right="3388"/>
              <w:rPr/>
            </w:pPr>
            <w:r>
              <w:t>The Cortex-M3 processor also has a number of special registers. They are as follows:</w:t>
            </w: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730"/>
              </w:tabs>
              <w:autoSpaceDE w:val="false"/>
              <w:autoSpaceDN w:val="false"/>
              <w:spacing w:before="2"/>
              <w:contextualSpacing w:val="false"/>
              <w:rPr/>
            </w:pPr>
            <w:r>
              <w:t>Program Status registers</w:t>
            </w:r>
            <w:r>
              <w:rPr>
                <w:spacing w:val="-5"/>
              </w:rPr>
              <w:t xml:space="preserve"> </w:t>
            </w:r>
            <w:r>
              <w:t>(PSRs)</w:t>
            </w:r>
          </w:p>
          <w:p>
            <w:pPr>
              <w:pStyle w:val="style66"/>
              <w:spacing w:before="4"/>
              <w:rPr>
                <w:sz w:val="27"/>
              </w:rPr>
            </w:pP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681"/>
              </w:tabs>
              <w:autoSpaceDE w:val="false"/>
              <w:autoSpaceDN w:val="false"/>
              <w:ind w:left="681" w:hanging="161"/>
              <w:contextualSpacing w:val="false"/>
              <w:rPr/>
            </w:pPr>
            <w:r>
              <w:t>Interrupt Mask registers (PRIMASK, FAULTMASK, and</w:t>
            </w:r>
            <w:r>
              <w:rPr>
                <w:spacing w:val="-4"/>
              </w:rPr>
              <w:t xml:space="preserve"> </w:t>
            </w:r>
            <w:r>
              <w:t>BASEPRI)</w:t>
            </w:r>
          </w:p>
          <w:p>
            <w:pPr>
              <w:pStyle w:val="style66"/>
              <w:spacing w:before="4"/>
              <w:rPr>
                <w:sz w:val="27"/>
              </w:rPr>
            </w:pP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681"/>
              </w:tabs>
              <w:autoSpaceDE w:val="false"/>
              <w:autoSpaceDN w:val="false"/>
              <w:spacing w:before="1"/>
              <w:ind w:left="681" w:hanging="161"/>
              <w:contextualSpacing w:val="false"/>
              <w:rPr/>
            </w:pPr>
            <w:r>
              <w:t>Control register</w:t>
            </w:r>
            <w:r>
              <w:rPr>
                <w:spacing w:val="-1"/>
              </w:rPr>
              <w:t xml:space="preserve"> </w:t>
            </w:r>
            <w:r>
              <w:t>(CONTROL)</w:t>
            </w:r>
          </w:p>
          <w:p>
            <w:pPr>
              <w:pStyle w:val="style66"/>
              <w:spacing w:before="7"/>
              <w:rPr>
                <w:sz w:val="27"/>
              </w:rPr>
            </w:pPr>
          </w:p>
          <w:p>
            <w:pPr>
              <w:pStyle w:val="style0"/>
              <w:spacing w:lineRule="auto" w:line="357"/>
              <w:ind w:left="520"/>
              <w:rPr/>
            </w:pPr>
            <w:r>
              <w:t>Special registers can only be accessed via MSR and MRS instructions; they do not have memory addresses:</w:t>
            </w:r>
          </w:p>
          <w:p>
            <w:pPr>
              <w:pStyle w:val="style66"/>
              <w:spacing w:before="3"/>
              <w:rPr>
                <w:sz w:val="17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page">
                    <wp:posOffset>2466146</wp:posOffset>
                  </wp:positionH>
                  <wp:positionV relativeFrom="paragraph">
                    <wp:posOffset>159051</wp:posOffset>
                  </wp:positionV>
                  <wp:extent cx="3118609" cy="230886"/>
                  <wp:effectExtent l="0" t="0" r="0" b="0"/>
                  <wp:wrapTopAndBottom/>
                  <wp:docPr id="1031" name="image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18609" cy="23088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66"/>
              <w:spacing w:before="7"/>
              <w:rPr>
                <w:sz w:val="13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page">
                    <wp:posOffset>2704746</wp:posOffset>
                  </wp:positionH>
                  <wp:positionV relativeFrom="paragraph">
                    <wp:posOffset>130337</wp:posOffset>
                  </wp:positionV>
                  <wp:extent cx="3221854" cy="1228725"/>
                  <wp:effectExtent l="0" t="0" r="0" b="0"/>
                  <wp:wrapTopAndBottom/>
                  <wp:docPr id="1032" name="image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21854" cy="1228725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66"/>
              <w:spacing w:before="10"/>
              <w:rPr>
                <w:sz w:val="14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6" behindDoc="false" locked="false" layoutInCell="true" allowOverlap="true">
                  <wp:simplePos x="0" y="0"/>
                  <wp:positionH relativeFrom="page">
                    <wp:posOffset>1162050</wp:posOffset>
                  </wp:positionH>
                  <wp:positionV relativeFrom="paragraph">
                    <wp:posOffset>139932</wp:posOffset>
                  </wp:positionV>
                  <wp:extent cx="5113462" cy="1084421"/>
                  <wp:effectExtent l="0" t="0" r="0" b="0"/>
                  <wp:wrapTopAndBottom/>
                  <wp:docPr id="1033" name="image1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.png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13462" cy="108442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ind w:firstLine="72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1801"/>
        <w:gridCol w:w="3150"/>
        <w:gridCol w:w="85"/>
      </w:tblGrid>
      <w:tr>
        <w:trPr/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Learning: Linear Algebra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>
          <w:trHeight w:val="400" w:hRule="atLeast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Section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>
          <w:trHeight w:val="514" w:hRule="atLeast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</w:t>
            </w:r>
            <w:r>
              <w:rPr>
                <w:b/>
                <w:sz w:val="24"/>
                <w:szCs w:val="24"/>
              </w:rPr>
              <w:t>_cou</w:t>
            </w:r>
            <w:r>
              <w:rPr>
                <w:b/>
                <w:sz w:val="24"/>
                <w:szCs w:val="24"/>
                <w:lang w:val="en-US"/>
              </w:rPr>
              <w:t>r</w:t>
            </w:r>
            <w:r>
              <w:rPr>
                <w:b/>
                <w:sz w:val="24"/>
                <w:szCs w:val="24"/>
              </w:rPr>
              <w:t>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5954968" cy="2941320"/>
                  <wp:effectExtent l="0" t="0" r="8255" b="0"/>
                  <wp:docPr id="1034" name="Picture 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54968" cy="2941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consider a vector v whose initial point is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origin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in an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xy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 coordinate system and whose terminal point is . We say that the vector is in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standard position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 refer to it as a position vector. Note that the ordered pair defines the vector uniquely. Thus we can use to denote the vector. To emphasize that we are thinking of a vector and to avoid the confusion of notation with ordered - pair and interval notation, we generally write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v = &lt; a, b 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889760" cy="1303020"/>
                  <wp:effectExtent l="0" t="0" r="0" b="0"/>
                  <wp:docPr id="1035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8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89760" cy="13030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The coordinate a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horizontal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vector, and the coordinate b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vertical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vector. By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scalar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we mean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numerical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 rather than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vector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quantity. Thus, is considered to be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 Note that a and b are NOT vectors and should not be confused with the vector component definition.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consider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36" name="Pictur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7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). Let’s see how to find the position vector equivalent to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37" name="Picture 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6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 As you can see in the figure below, the initial point A is relocated to the origin (0, 0). The coordinates of P are found by subtracting the coordinates of A from the coordinates of C. Thus, P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the position vector is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38" name="Picture 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4450080" cy="1524000"/>
                  <wp:effectExtent l="0" t="0" r="7620" b="0"/>
                  <wp:docPr id="1039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4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50080" cy="15240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It can be shown that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40" name="Picture 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3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1" name="Picture 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have the same magnitude and direction and are therefore equivalent. Thus,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2" name="Picture 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43" name="Picture 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0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4" name="Picture 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9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5" name="Picture 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8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Find the component form 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6" name="Picture 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7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C = (- 4, - 3) and F = (1, 5).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7" name="Picture 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1 - (- 4), 5 - (- 3) &gt; = &lt; 5, 8 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668780" cy="1988820"/>
                  <wp:effectExtent l="0" t="0" r="7620" b="0"/>
                  <wp:docPr id="1048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68780" cy="19888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Note that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9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 equivalent to position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50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as shown in the figure above.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that we know how to write vectors in component form, let’s restate some definitions.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The length of a vector v is easy to determine when the components of the vector are known. For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|v|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       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Using the Pythagorean theorem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760218" cy="1325880"/>
                  <wp:effectExtent l="0" t="0" r="0" b="7620"/>
                  <wp:docPr id="1051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9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60218" cy="13258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magnitude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of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is given by 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Two vectors are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equivalent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they have the same magnitude and the same direction.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         if and only if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>
            <w:pPr>
              <w:pStyle w:val="style3"/>
              <w:shd w:val="clear" w:color="auto" w:fill="ffffff"/>
              <w:spacing w:lineRule="atLeast" w:line="264"/>
              <w:outlineLvl w:val="2"/>
              <w:rPr>
                <w:rFonts w:ascii="Verdana" w:hAnsi="Verdana"/>
                <w:color w:val="fd7f2f"/>
                <w:sz w:val="34"/>
                <w:szCs w:val="34"/>
              </w:rPr>
            </w:pPr>
            <w:r>
              <w:rPr>
                <w:rFonts w:ascii="Verdana" w:hAnsi="Verdana"/>
                <w:color w:val="fd7f2f"/>
                <w:sz w:val="34"/>
                <w:szCs w:val="34"/>
              </w:rPr>
              <w:t>Operations on Vectors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To multiply a vector v by a positive real number, we multiply its length by the number. Its direction stays the same. When a vector v is multiplied by 2 for instance, its length is doubled and its direction is not changed. When a vector is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multiplied by 1.6, its length is increased by 60% and its direction stays the same. To multiply a vector v by a negative real number, we multiply its length by the number and reverse its direction. When a vector is multiplied by 2, its length is doubled and its direction is reversed. Since real numbers work like scaling factors in vector multiplication, we call them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and the products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called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232660" cy="1165860"/>
                  <wp:effectExtent l="0" t="0" r="0" b="0"/>
                  <wp:docPr id="1052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8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32660" cy="11658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 a real number k and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product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k and v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 k.&lt;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The vector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a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 v.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Let u = &lt; - 5, 4 &gt; and w = &lt; 1, - 1 &gt;.Find - 7w, 3u, and - 1w.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- 7w = - 7.&lt; 1, - 1 &gt; = &lt; - 7, 7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3u = 3.&lt; - 5, 4 &gt; = &lt; -15, 12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- 1w = - 1.&lt; 1, - 1 &gt; = &lt; - 1, 1 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we can add two vectors using components. To add two vectors given in component form, we add the corresponding components. 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u + v = &lt;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887980" cy="1775460"/>
                  <wp:effectExtent l="0" t="0" r="7620" b="0"/>
                  <wp:docPr id="1053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87980" cy="1775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0031FC"/>
    <w:lvl w:ilvl="0" w:tplc="DA34BD7A">
      <w:start w:val="1"/>
      <w:numFmt w:val="bullet"/>
      <w:lvlText w:val="•"/>
      <w:lvlJc w:val="left"/>
      <w:pPr>
        <w:ind w:left="160" w:hanging="180"/>
      </w:pPr>
      <w:rPr>
        <w:rFonts w:ascii="Times New Roman" w:cs="Times New Roman" w:eastAsia="Times New Roman" w:hAnsi="Times New Roman" w:hint="default"/>
        <w:spacing w:val="-26"/>
        <w:w w:val="99"/>
        <w:sz w:val="24"/>
        <w:szCs w:val="24"/>
        <w:lang w:val="en-US" w:bidi="en-US" w:eastAsia="en-US"/>
      </w:rPr>
    </w:lvl>
    <w:lvl w:ilvl="1" w:tplc="70C815FC">
      <w:start w:val="1"/>
      <w:numFmt w:val="bullet"/>
      <w:lvlText w:val="•"/>
      <w:lvlJc w:val="left"/>
      <w:pPr>
        <w:ind w:left="729" w:hanging="159"/>
      </w:pPr>
      <w:rPr>
        <w:rFonts w:ascii="Calibri" w:cs="Calibri" w:eastAsia="Calibri" w:hAnsi="Calibri" w:hint="default"/>
        <w:w w:val="100"/>
        <w:sz w:val="22"/>
        <w:szCs w:val="22"/>
        <w:lang w:val="en-US" w:bidi="en-US" w:eastAsia="en-US"/>
      </w:rPr>
    </w:lvl>
    <w:lvl w:ilvl="2" w:tplc="C2E0B63C">
      <w:start w:val="1"/>
      <w:numFmt w:val="bullet"/>
      <w:lvlText w:val=""/>
      <w:lvlJc w:val="left"/>
      <w:pPr>
        <w:ind w:left="1240" w:hanging="360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3" w:tplc="9210E2DA">
      <w:start w:val="1"/>
      <w:numFmt w:val="bullet"/>
      <w:lvlText w:val="•"/>
      <w:lvlJc w:val="left"/>
      <w:pPr>
        <w:ind w:left="1960" w:hanging="360"/>
      </w:pPr>
      <w:rPr>
        <w:rFonts w:hint="default"/>
        <w:w w:val="100"/>
        <w:lang w:val="en-US" w:bidi="en-US" w:eastAsia="en-US"/>
      </w:rPr>
    </w:lvl>
    <w:lvl w:ilvl="4" w:tplc="661E0204">
      <w:start w:val="1"/>
      <w:numFmt w:val="bullet"/>
      <w:lvlText w:val="•"/>
      <w:lvlJc w:val="left"/>
      <w:pPr>
        <w:ind w:left="3057" w:hanging="360"/>
      </w:pPr>
      <w:rPr>
        <w:rFonts w:hint="default"/>
        <w:lang w:val="en-US" w:bidi="en-US" w:eastAsia="en-US"/>
      </w:rPr>
    </w:lvl>
    <w:lvl w:ilvl="5" w:tplc="95F20AB4">
      <w:start w:val="1"/>
      <w:numFmt w:val="bullet"/>
      <w:lvlText w:val="•"/>
      <w:lvlJc w:val="left"/>
      <w:pPr>
        <w:ind w:left="4154" w:hanging="360"/>
      </w:pPr>
      <w:rPr>
        <w:rFonts w:hint="default"/>
        <w:lang w:val="en-US" w:bidi="en-US" w:eastAsia="en-US"/>
      </w:rPr>
    </w:lvl>
    <w:lvl w:ilvl="6" w:tplc="E842B3E2">
      <w:start w:val="1"/>
      <w:numFmt w:val="bullet"/>
      <w:lvlText w:val="•"/>
      <w:lvlJc w:val="left"/>
      <w:pPr>
        <w:ind w:left="5251" w:hanging="360"/>
      </w:pPr>
      <w:rPr>
        <w:rFonts w:hint="default"/>
        <w:lang w:val="en-US" w:bidi="en-US" w:eastAsia="en-US"/>
      </w:rPr>
    </w:lvl>
    <w:lvl w:ilvl="7" w:tplc="8C24C7C0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bidi="en-US" w:eastAsia="en-US"/>
      </w:rPr>
    </w:lvl>
    <w:lvl w:ilvl="8" w:tplc="85266A84">
      <w:start w:val="1"/>
      <w:numFmt w:val="bullet"/>
      <w:lvlText w:val="•"/>
      <w:lvlJc w:val="left"/>
      <w:pPr>
        <w:ind w:left="7445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autoSpaceDE w:val="false"/>
      <w:autoSpaceDN w:val="false"/>
      <w:spacing w:before="91" w:after="0" w:lineRule="auto" w:line="240"/>
      <w:ind w:left="160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customStyle="1" w:styleId="style4097">
    <w:name w:val="Heading 1 Char_ee0a0454-192e-4bb4-a342-c581f8c5d884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099">
    <w:name w:val="Heading 3 Char_2ad4eaad-ec05-49bd-a786-9b4d73c9ccc1"/>
    <w:basedOn w:val="style65"/>
    <w:next w:val="style4099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2.gif"/><Relationship Id="rId22" Type="http://schemas.openxmlformats.org/officeDocument/2006/relationships/settings" Target="settings.xml"/><Relationship Id="rId10" Type="http://schemas.openxmlformats.org/officeDocument/2006/relationships/image" Target="media/image9.png"/><Relationship Id="rId21" Type="http://schemas.openxmlformats.org/officeDocument/2006/relationships/fontTable" Target="fontTable.xml"/><Relationship Id="rId13" Type="http://schemas.openxmlformats.org/officeDocument/2006/relationships/image" Target="media/image4.gif"/><Relationship Id="rId24" Type="http://schemas.openxmlformats.org/officeDocument/2006/relationships/customXml" Target="../customXml/item1.xml"/><Relationship Id="rId12" Type="http://schemas.openxmlformats.org/officeDocument/2006/relationships/image" Target="media/image3.gif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6.gif"/><Relationship Id="rId14" Type="http://schemas.openxmlformats.org/officeDocument/2006/relationships/image" Target="media/image5.gif"/><Relationship Id="rId17" Type="http://schemas.openxmlformats.org/officeDocument/2006/relationships/image" Target="media/image8.gif"/><Relationship Id="rId16" Type="http://schemas.openxmlformats.org/officeDocument/2006/relationships/image" Target="media/image7.gif"/><Relationship Id="rId5" Type="http://schemas.openxmlformats.org/officeDocument/2006/relationships/image" Target="media/image4.png"/><Relationship Id="rId19" Type="http://schemas.openxmlformats.org/officeDocument/2006/relationships/image" Target="media/image10.gif"/><Relationship Id="rId6" Type="http://schemas.openxmlformats.org/officeDocument/2006/relationships/image" Target="media/image5.png"/><Relationship Id="rId18" Type="http://schemas.openxmlformats.org/officeDocument/2006/relationships/image" Target="media/image9.gif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24197-4812-4B0F-9CB0-68F0B51C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1005</Words>
  <Pages>7</Pages>
  <Characters>4116</Characters>
  <Application>WPS Office</Application>
  <DocSecurity>0</DocSecurity>
  <Paragraphs>149</Paragraphs>
  <ScaleCrop>false</ScaleCrop>
  <LinksUpToDate>false</LinksUpToDate>
  <CharactersWithSpaces>5101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2020-07-13T13:36:00Z</dcterms:created>
  <dc:creator>Parveez Shariff</dc:creator>
  <lastModifiedBy>Redmi Note 5 Pro</lastModifiedBy>
  <dcterms:modified xsi:type="dcterms:W3CDTF">2020-07-13T13:51:37Z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