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t>FLOWCHART FOR DISTINCT NUMBERS IN ARRAY</w:t>
      </w:r>
      <w:r>
        <w:rPr>
          <w:rFonts w:hint="default"/>
          <w:lang w:val="en-IN"/>
        </w:rPr>
        <w:t>:</w:t>
      </w:r>
      <w:bookmarkStart w:id="0" w:name="_GoBack"/>
      <w:bookmarkEnd w:id="0"/>
    </w:p>
    <w:p/>
    <w:p>
      <w:pPr>
        <w:tabs>
          <w:tab w:val="left" w:pos="0"/>
        </w:tabs>
      </w:pPr>
      <w:r>
        <w:drawing>
          <wp:inline distT="0" distB="0" distL="0" distR="0">
            <wp:extent cx="6181725" cy="4686300"/>
            <wp:effectExtent l="0" t="0" r="571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711" t="21652" r="24519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46ECA"/>
    <w:rsid w:val="770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2020-06-16T04:23:00Z</dcterms:created>
  <dc:creator>hp</dc:creator>
  <cp:lastModifiedBy>hp</cp:lastModifiedBy>
  <dcterms:modified xsi:type="dcterms:W3CDTF">2020-06-16T04:24:21Z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