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811"/>
        <w:gridCol w:w="1342"/>
        <w:gridCol w:w="3488"/>
      </w:tblGrid>
      <w:tr>
        <w:trPr>
          <w:trHeight w:val="1470" w:hRule="atLeas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19-05-2020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Jagadeesha Hegde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TCS-ION CAREER EDGE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4AL17EC036</w:t>
            </w:r>
          </w:p>
        </w:tc>
      </w:tr>
      <w:tr>
        <w:tblPrEx/>
        <w:trPr>
          <w:trHeight w:val="1676" w:hRule="atLeas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Gain guidance from career gurus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Write a winning resume and cover letter</w:t>
            </w:r>
          </w:p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Stay ahead in group discussions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6th A-sec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Jagadeesha-036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80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294967" cy="2400299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65385"/>
                          <a:stretch/>
                        </pic:blipFill>
                        <pic:spPr>
                          <a:xfrm rot="0">
                            <a:off x="0" y="0"/>
                            <a:ext cx="6294967" cy="2400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338146" cy="2349922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-567" t="-5135" r="568" b="71247"/>
                          <a:stretch/>
                        </pic:blipFill>
                        <pic:spPr>
                          <a:xfrm rot="0">
                            <a:off x="0" y="0"/>
                            <a:ext cx="6338146" cy="23499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0" distT="0" distB="0" distR="0">
                  <wp:extent cx="3200671" cy="1269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21256" r="-8" b="78726"/>
                          <a:stretch/>
                        </pic:blipFill>
                        <pic:spPr>
                          <a:xfrm rot="0">
                            <a:off x="0" y="0"/>
                            <a:ext cx="3200671" cy="12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</w:t>
            </w:r>
            <w:r>
              <w:rPr>
                <w:b/>
                <w:sz w:val="24"/>
                <w:szCs w:val="24"/>
                <w:lang w:val="en-US"/>
              </w:rPr>
              <w:t>-</w:t>
            </w:r>
          </w:p>
          <w:p>
            <w:pPr>
              <w:pStyle w:val="style0"/>
              <w:rPr>
                <w:b/>
                <w:bCs/>
                <w:color w:val="bf0000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color w:val="bf0000"/>
                <w:lang w:val="en-US"/>
              </w:rPr>
              <w:t>Gain guidance from career gurus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>6 key pillars to get headstart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Clarity of thought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Access and visibility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Early preparation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Aquire relevant skills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Compelling resume</w:t>
            </w:r>
          </w:p>
          <w:p>
            <w:pPr>
              <w:pStyle w:val="style179"/>
              <w:numPr>
                <w:ilvl w:val="0"/>
                <w:numId w:val="16"/>
              </w:numP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Cracking the interview</w:t>
            </w:r>
          </w:p>
          <w:p>
            <w:pPr>
              <w:pStyle w:val="style0"/>
              <w:rPr>
                <w:b/>
                <w:bCs/>
                <w:color w:val="bf0000"/>
                <w:lang w:val="en-US"/>
              </w:rPr>
            </w:pPr>
            <w:r>
              <w:rPr>
                <w:b/>
                <w:bCs/>
                <w:color w:val="bf0000"/>
                <w:lang w:val="en-US"/>
              </w:rPr>
              <w:t>Write a winning resume band cover letter</w:t>
            </w:r>
          </w:p>
          <w:p>
            <w:pPr>
              <w:pStyle w:val="style179"/>
              <w:numPr>
                <w:ilvl w:val="0"/>
                <w:numId w:val="17"/>
              </w:numPr>
              <w:rPr>
                <w:b/>
                <w:bCs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The resume should be crisp and to the point</w:t>
            </w:r>
          </w:p>
          <w:p>
            <w:pPr>
              <w:pStyle w:val="style179"/>
              <w:numPr>
                <w:ilvl w:val="0"/>
                <w:numId w:val="17"/>
              </w:numPr>
              <w:rPr>
                <w:b/>
                <w:bCs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Do not lie in the resume</w:t>
            </w:r>
          </w:p>
          <w:p>
            <w:pPr>
              <w:pStyle w:val="style179"/>
              <w:numPr>
                <w:ilvl w:val="0"/>
                <w:numId w:val="17"/>
              </w:numPr>
              <w:rPr>
                <w:b/>
                <w:bCs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Choose the format/style that is best suited for your profile</w:t>
            </w:r>
          </w:p>
          <w:p>
            <w:pPr>
              <w:pStyle w:val="style179"/>
              <w:numPr>
                <w:ilvl w:val="0"/>
                <w:numId w:val="17"/>
              </w:numPr>
              <w:rPr>
                <w:b/>
                <w:bCs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Cover letter gives initial impression</w:t>
            </w:r>
          </w:p>
          <w:p>
            <w:pPr>
              <w:pStyle w:val="style179"/>
              <w:numPr>
                <w:ilvl w:val="0"/>
                <w:numId w:val="17"/>
              </w:numPr>
              <w:rPr>
                <w:b/>
                <w:bCs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Cover letter expresses points that might not present in resume</w:t>
            </w:r>
          </w:p>
          <w:p>
            <w:pPr>
              <w:pStyle w:val="style179"/>
              <w:numPr>
                <w:ilvl w:val="0"/>
                <w:numId w:val="17"/>
              </w:numPr>
              <w:rPr>
                <w:b/>
                <w:bCs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Many employers believe that an impressive cover letter can be a better indicator than a well structured resume</w:t>
            </w:r>
          </w:p>
          <w:p>
            <w:pPr>
              <w:pStyle w:val="style0"/>
              <w:numPr>
                <w:ilvl w:val="0"/>
                <w:numId w:val="0"/>
              </w:numPr>
              <w:rPr/>
            </w:pPr>
          </w:p>
          <w:p>
            <w:pPr>
              <w:pStyle w:val="style0"/>
              <w:rPr>
                <w:rFonts w:hint="default"/>
                <w:b/>
                <w:bCs/>
                <w:color w:val="bf0000"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bCs/>
                <w:color w:val="bf0000"/>
                <w:sz w:val="24"/>
                <w:szCs w:val="24"/>
                <w:lang w:val="en-US"/>
              </w:rPr>
              <w:t>Stay ahead in group discussions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These are the points you will be assessed on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Clarity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Body language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Listening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Tone of voice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Appropriate language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Courtesy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Conciseness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Confidence</w:t>
            </w:r>
          </w:p>
          <w:p>
            <w:pPr>
              <w:pStyle w:val="style179"/>
              <w:numPr>
                <w:ilvl w:val="0"/>
                <w:numId w:val="18"/>
              </w:numPr>
              <w:rPr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lang w:val="en-US"/>
              </w:rPr>
              <w:t>Correctness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 w:val="false"/>
                <w:color w:val="000000"/>
                <w:sz w:val="24"/>
                <w:szCs w:val="24"/>
                <w:lang w:val="en-US"/>
              </w:rPr>
              <w:t>.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5"/>
        <w:gridCol w:w="1457"/>
        <w:gridCol w:w="2424"/>
        <w:gridCol w:w="3092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19-05-2020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Jagadeesha Hegde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>
              <w:rPr>
                <w:b/>
                <w:sz w:val="24"/>
                <w:szCs w:val="24"/>
                <w:lang w:val="en-US"/>
              </w:rPr>
              <w:t xml:space="preserve"> python mega course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4AL17EC036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Topic:</w:t>
            </w:r>
            <w:r>
              <w:rPr>
                <w:b w:val="false"/>
                <w:bCs w:val="false"/>
                <w:sz w:val="24"/>
                <w:szCs w:val="24"/>
                <w:lang w:val="en-US"/>
              </w:rPr>
              <w:t>List compression</w:t>
            </w:r>
          </w:p>
          <w:p>
            <w:pPr>
              <w:pStyle w:val="style0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         More on functions</w:t>
            </w:r>
          </w:p>
          <w:p>
            <w:pPr>
              <w:pStyle w:val="style0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         File processing</w:t>
            </w:r>
          </w:p>
          <w:p>
            <w:pPr>
              <w:pStyle w:val="style0"/>
              <w:rPr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          Imported modules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6th A-sec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330949" cy="2558625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0" t="0" r="0" b="63102"/>
                          <a:stretch/>
                        </pic:blipFill>
                        <pic:spPr>
                          <a:xfrm rot="0">
                            <a:off x="0" y="0"/>
                            <a:ext cx="6330949" cy="25586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b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comprehensions provide a concise way to create lists.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b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 xml:space="preserve"> It consists of brackets containing an expression followed by a for clause, then zero or more for or if clauses. 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b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The expressions can be anything, meaning you can put in all kinds of objects in lists</w:t>
            </w:r>
            <w:r>
              <w:rPr>
                <w:b/>
                <w:color w:val="000000"/>
                <w:sz w:val="24"/>
                <w:szCs w:val="24"/>
                <w:lang w:val="en-US"/>
              </w:rPr>
              <w:t>.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Defining a Function You can define functions to provide the required functionality. Here are simple rules to define a function in Python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We use open () function in Python to open a file in read or write mode. ... will be closed automatically after one is done, so auto-cleanup. Example: filter_none</w:t>
            </w:r>
          </w:p>
          <w:p>
            <w:pPr>
              <w:pStyle w:val="style179"/>
              <w:numPr>
                <w:ilvl w:val="0"/>
                <w:numId w:val="19"/>
              </w:numPr>
              <w:rPr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en-US"/>
              </w:rPr>
              <w:t>Importing Modules To make use of the functions in a module, you'll need to import the module with an import statement.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316</Words>
  <Pages>3</Pages>
  <Characters>1685</Characters>
  <Application>WPS Office</Application>
  <DocSecurity>0</DocSecurity>
  <Paragraphs>96</Paragraphs>
  <ScaleCrop>false</ScaleCrop>
  <LinksUpToDate>false</LinksUpToDate>
  <CharactersWithSpaces>1964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2020-05-21T10:57:17Z</dcterms:created>
  <dc:creator>Parveez Shariff</dc:creator>
  <lastModifiedBy>Redmi K20 Pro</lastModifiedBy>
  <dcterms:modified xsi:type="dcterms:W3CDTF">2020-05-21T10:57:17Z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